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952" w:rsidRDefault="00182952" w:rsidP="007C0526">
      <w:pPr>
        <w:pStyle w:val="Nessunaspaziatura"/>
        <w:rPr>
          <w:rFonts w:asciiTheme="minorHAnsi" w:hAnsiTheme="minorHAnsi" w:cstheme="minorHAnsi"/>
        </w:rPr>
      </w:pPr>
      <w:bookmarkStart w:id="0" w:name="_GoBack"/>
      <w:bookmarkEnd w:id="0"/>
    </w:p>
    <w:p w:rsidR="00CA5AA8" w:rsidRPr="008D6E01" w:rsidRDefault="00CA5AA8" w:rsidP="007C0526">
      <w:pPr>
        <w:pStyle w:val="Nessunaspaziatura"/>
        <w:rPr>
          <w:rFonts w:asciiTheme="minorHAnsi" w:hAnsiTheme="minorHAnsi" w:cstheme="minorHAnsi"/>
        </w:rPr>
      </w:pPr>
    </w:p>
    <w:p w:rsidR="00182952" w:rsidRPr="008D6E01" w:rsidRDefault="00182952" w:rsidP="006E6A37">
      <w:pPr>
        <w:spacing w:after="120" w:line="240" w:lineRule="auto"/>
        <w:jc w:val="both"/>
        <w:rPr>
          <w:rFonts w:asciiTheme="minorHAnsi" w:hAnsiTheme="minorHAnsi" w:cstheme="minorHAnsi"/>
          <w:bCs/>
          <w:snapToGrid w:val="0"/>
          <w:color w:val="1F4E79"/>
        </w:rPr>
      </w:pPr>
    </w:p>
    <w:p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F840F4">
        <w:rPr>
          <w:rFonts w:asciiTheme="minorHAnsi" w:hAnsiTheme="minorHAnsi" w:cstheme="minorHAnsi"/>
          <w:b/>
          <w:bCs/>
          <w:snapToGrid w:val="0"/>
          <w:color w:val="1F4E79"/>
          <w:sz w:val="40"/>
          <w:szCs w:val="40"/>
        </w:rPr>
        <w:t>2014IT05M9OP001</w:t>
      </w:r>
    </w:p>
    <w:p w:rsidR="00182952" w:rsidRPr="004C7339" w:rsidRDefault="005406D5" w:rsidP="00B34167">
      <w:pPr>
        <w:spacing w:after="120" w:line="240" w:lineRule="auto"/>
        <w:jc w:val="center"/>
        <w:rPr>
          <w:rFonts w:asciiTheme="minorHAnsi" w:hAnsiTheme="minorHAnsi" w:cstheme="minorHAnsi"/>
          <w:b/>
          <w:bCs/>
          <w:snapToGrid w:val="0"/>
          <w:color w:val="1F4E79"/>
          <w:sz w:val="40"/>
          <w:szCs w:val="40"/>
        </w:rPr>
      </w:pPr>
      <w:r>
        <w:rPr>
          <w:rFonts w:asciiTheme="minorHAnsi" w:hAnsiTheme="minorHAnsi" w:cstheme="minorHAnsi"/>
          <w:b/>
          <w:bCs/>
          <w:snapToGrid w:val="0"/>
          <w:color w:val="1F4E79"/>
          <w:sz w:val="40"/>
          <w:szCs w:val="40"/>
        </w:rPr>
        <w:t>“</w:t>
      </w:r>
      <w:r w:rsidR="00F840F4">
        <w:rPr>
          <w:rFonts w:asciiTheme="minorHAnsi" w:hAnsiTheme="minorHAnsi" w:cstheme="minorHAnsi"/>
          <w:b/>
          <w:bCs/>
          <w:snapToGrid w:val="0"/>
          <w:color w:val="1F4E79"/>
          <w:sz w:val="40"/>
          <w:szCs w:val="40"/>
        </w:rPr>
        <w:t>INIZIATIVA OCCUPAZIONE GIOVANI</w:t>
      </w:r>
      <w:r w:rsidR="00182952" w:rsidRPr="004C7339">
        <w:rPr>
          <w:rFonts w:asciiTheme="minorHAnsi" w:hAnsiTheme="minorHAnsi" w:cstheme="minorHAnsi"/>
          <w:b/>
          <w:bCs/>
          <w:snapToGrid w:val="0"/>
          <w:color w:val="1F4E79"/>
          <w:sz w:val="40"/>
          <w:szCs w:val="40"/>
        </w:rPr>
        <w:t>”</w:t>
      </w:r>
    </w:p>
    <w:p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color w:val="1F4E79"/>
        </w:rPr>
      </w:pPr>
    </w:p>
    <w:p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w:t>
      </w:r>
      <w:proofErr w:type="gramStart"/>
      <w:r w:rsidRPr="00044916">
        <w:rPr>
          <w:rFonts w:asciiTheme="minorHAnsi" w:hAnsiTheme="minorHAnsi" w:cstheme="minorHAnsi"/>
          <w:b/>
          <w:bCs/>
          <w:i/>
          <w:snapToGrid w:val="0"/>
          <w:color w:val="1F4E79"/>
          <w:sz w:val="36"/>
          <w:szCs w:val="36"/>
        </w:rPr>
        <w:t>art.</w:t>
      </w:r>
      <w:proofErr w:type="gramEnd"/>
      <w:r w:rsidRPr="00044916">
        <w:rPr>
          <w:rFonts w:asciiTheme="minorHAnsi" w:hAnsiTheme="minorHAnsi" w:cstheme="minorHAnsi"/>
          <w:b/>
          <w:bCs/>
          <w:i/>
          <w:snapToGrid w:val="0"/>
          <w:color w:val="1F4E79"/>
          <w:sz w:val="36"/>
          <w:szCs w:val="36"/>
        </w:rPr>
        <w:t xml:space="preserve"> 137 del Reg. UE 1303/2013, art. 29 del Reg. (UE) 480/2014 e art.7 e Allegato VII del Reg. (UE) 1011/2014)</w:t>
      </w: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Pr="008D6E01" w:rsidRDefault="00104A0F" w:rsidP="008D3F70">
      <w:pPr>
        <w:spacing w:after="120" w:line="240" w:lineRule="auto"/>
        <w:jc w:val="center"/>
        <w:rPr>
          <w:rFonts w:asciiTheme="minorHAnsi" w:hAnsiTheme="minorHAnsi" w:cstheme="minorHAnsi"/>
          <w:b/>
          <w:bCs/>
          <w:i/>
          <w:snapToGrid w:val="0"/>
          <w:color w:val="1F4E79"/>
        </w:rPr>
      </w:pPr>
    </w:p>
    <w:p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default" r:id="rId7"/>
          <w:footerReference w:type="default" r:id="rId8"/>
          <w:headerReference w:type="first" r:id="rId9"/>
          <w:footerReference w:type="first" r:id="rId10"/>
          <w:pgSz w:w="11906" w:h="16838"/>
          <w:pgMar w:top="2552" w:right="1134" w:bottom="1418" w:left="1134" w:header="851" w:footer="208" w:gutter="0"/>
          <w:cols w:space="708"/>
          <w:titlePg/>
          <w:docGrid w:linePitch="360"/>
        </w:sectPr>
      </w:pPr>
    </w:p>
    <w:p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D7634E">
          <w:rPr>
            <w:webHidden/>
          </w:rPr>
          <w:t>4</w:t>
        </w:r>
        <w:r w:rsidR="00D7634E">
          <w:rPr>
            <w:webHidden/>
          </w:rPr>
          <w:fldChar w:fldCharType="end"/>
        </w:r>
      </w:hyperlink>
    </w:p>
    <w:p w:rsidR="00D7634E" w:rsidRDefault="00A5604D">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D7634E">
          <w:rPr>
            <w:webHidden/>
          </w:rPr>
          <w:t>6</w:t>
        </w:r>
        <w:r w:rsidR="00D7634E">
          <w:rPr>
            <w:webHidden/>
          </w:rPr>
          <w:fldChar w:fldCharType="end"/>
        </w:r>
      </w:hyperlink>
    </w:p>
    <w:p w:rsidR="00D7634E" w:rsidRDefault="00A5604D">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D7634E">
          <w:rPr>
            <w:webHidden/>
          </w:rPr>
          <w:t>6</w:t>
        </w:r>
        <w:r w:rsidR="00D7634E">
          <w:rPr>
            <w:webHidden/>
          </w:rPr>
          <w:fldChar w:fldCharType="end"/>
        </w:r>
      </w:hyperlink>
    </w:p>
    <w:p w:rsidR="00D7634E" w:rsidRDefault="00A5604D">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D7634E">
          <w:rPr>
            <w:webHidden/>
          </w:rPr>
          <w:t>8</w:t>
        </w:r>
        <w:r w:rsidR="00D7634E">
          <w:rPr>
            <w:webHidden/>
          </w:rPr>
          <w:fldChar w:fldCharType="end"/>
        </w:r>
      </w:hyperlink>
    </w:p>
    <w:p w:rsidR="00D7634E" w:rsidRDefault="00A5604D">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D7634E">
          <w:rPr>
            <w:webHidden/>
          </w:rPr>
          <w:t>8</w:t>
        </w:r>
        <w:r w:rsidR="00D7634E">
          <w:rPr>
            <w:webHidden/>
          </w:rPr>
          <w:fldChar w:fldCharType="end"/>
        </w:r>
      </w:hyperlink>
    </w:p>
    <w:p w:rsidR="00D7634E" w:rsidRDefault="00A5604D">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D7634E">
          <w:rPr>
            <w:webHidden/>
          </w:rPr>
          <w:t>9</w:t>
        </w:r>
        <w:r w:rsidR="00D7634E">
          <w:rPr>
            <w:webHidden/>
          </w:rPr>
          <w:fldChar w:fldCharType="end"/>
        </w:r>
      </w:hyperlink>
    </w:p>
    <w:p w:rsidR="00D7634E" w:rsidRDefault="00A5604D">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rsidR="00D7634E" w:rsidRDefault="00A5604D">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rsidR="00D7634E" w:rsidRDefault="00A5604D">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A5604D">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A5604D">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A5604D">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A5604D">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D7634E">
          <w:rPr>
            <w:webHidden/>
          </w:rPr>
          <w:t>15</w:t>
        </w:r>
        <w:r w:rsidR="00D7634E">
          <w:rPr>
            <w:webHidden/>
          </w:rPr>
          <w:fldChar w:fldCharType="end"/>
        </w:r>
      </w:hyperlink>
    </w:p>
    <w:p w:rsidR="00D7634E" w:rsidRDefault="00A5604D">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D7634E">
          <w:rPr>
            <w:webHidden/>
          </w:rPr>
          <w:t>17</w:t>
        </w:r>
        <w:r w:rsidR="00D7634E">
          <w:rPr>
            <w:webHidden/>
          </w:rPr>
          <w:fldChar w:fldCharType="end"/>
        </w:r>
      </w:hyperlink>
    </w:p>
    <w:p w:rsidR="00D7634E" w:rsidRDefault="00A5604D">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D7634E">
          <w:rPr>
            <w:webHidden/>
          </w:rPr>
          <w:t>17</w:t>
        </w:r>
        <w:r w:rsidR="00D7634E">
          <w:rPr>
            <w:webHidden/>
          </w:rPr>
          <w:fldChar w:fldCharType="end"/>
        </w:r>
      </w:hyperlink>
    </w:p>
    <w:p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rsidR="00182952" w:rsidRDefault="00182952">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182952" w:rsidRPr="008D6E01" w:rsidTr="00B86413">
        <w:trPr>
          <w:trHeight w:val="552"/>
        </w:trPr>
        <w:tc>
          <w:tcPr>
            <w:tcW w:w="2250" w:type="pct"/>
            <w:shd w:val="clear" w:color="auto" w:fill="DEEAF6"/>
          </w:tcPr>
          <w:p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Codice Programma Operativo:</w:t>
            </w:r>
          </w:p>
        </w:tc>
        <w:tc>
          <w:tcPr>
            <w:tcW w:w="2750" w:type="pct"/>
          </w:tcPr>
          <w:p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00D02B5E">
              <w:rPr>
                <w:rFonts w:asciiTheme="minorHAnsi" w:hAnsiTheme="minorHAnsi" w:cstheme="minorHAnsi"/>
              </w:rPr>
              <w:t>2014IT05M9OP001</w:t>
            </w:r>
          </w:p>
        </w:tc>
      </w:tr>
      <w:tr w:rsidR="00182952" w:rsidRPr="008D6E01" w:rsidTr="00B86413">
        <w:trPr>
          <w:trHeight w:val="552"/>
        </w:trPr>
        <w:tc>
          <w:tcPr>
            <w:tcW w:w="2250" w:type="pct"/>
            <w:shd w:val="clear" w:color="auto" w:fill="DEEAF6"/>
          </w:tcPr>
          <w:p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PON</w:t>
            </w:r>
            <w:r w:rsidR="00835CB6">
              <w:rPr>
                <w:rFonts w:asciiTheme="minorHAnsi" w:hAnsiTheme="minorHAnsi" w:cstheme="minorHAnsi"/>
              </w:rPr>
              <w:t xml:space="preserve"> </w:t>
            </w:r>
            <w:r w:rsidR="00D02B5E">
              <w:rPr>
                <w:rFonts w:asciiTheme="minorHAnsi" w:hAnsiTheme="minorHAnsi" w:cstheme="minorHAnsi"/>
              </w:rPr>
              <w:t>INIZIATIVA OCCUPAZIONE GIOVANI</w:t>
            </w:r>
          </w:p>
        </w:tc>
      </w:tr>
      <w:tr w:rsidR="00182952" w:rsidRPr="008D6E01" w:rsidTr="00B86413">
        <w:trPr>
          <w:trHeight w:val="552"/>
        </w:trPr>
        <w:tc>
          <w:tcPr>
            <w:tcW w:w="2250" w:type="pct"/>
            <w:shd w:val="clear" w:color="auto" w:fill="DEEAF6"/>
          </w:tcPr>
          <w:p w:rsidR="00182952" w:rsidRPr="008D6E01" w:rsidRDefault="00182952" w:rsidP="00E306A4">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rsidR="00182952" w:rsidRPr="008D6E01" w:rsidRDefault="00182952" w:rsidP="00E306A4">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182952" w:rsidRPr="008D6E01" w:rsidTr="00B86413">
        <w:tc>
          <w:tcPr>
            <w:tcW w:w="2250" w:type="pct"/>
            <w:shd w:val="clear" w:color="auto" w:fill="DEEAF6"/>
          </w:tcPr>
          <w:p w:rsidR="00182952" w:rsidRPr="008D6E01" w:rsidRDefault="00182952" w:rsidP="00E818B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rsidR="00182952" w:rsidRPr="008D6E01" w:rsidRDefault="00401E20" w:rsidP="008D6E01">
            <w:pPr>
              <w:spacing w:before="120" w:after="120" w:line="240" w:lineRule="auto"/>
              <w:rPr>
                <w:rFonts w:asciiTheme="minorHAnsi" w:hAnsiTheme="minorHAnsi" w:cstheme="minorHAnsi"/>
              </w:rPr>
            </w:pPr>
            <w:r>
              <w:rPr>
                <w:rFonts w:asciiTheme="minorHAnsi" w:hAnsiTheme="minorHAnsi" w:cstheme="minorHAnsi"/>
              </w:rPr>
              <w:t>01/07/</w:t>
            </w:r>
            <w:r w:rsidR="00182952" w:rsidRPr="008D6E01">
              <w:rPr>
                <w:rFonts w:asciiTheme="minorHAnsi" w:hAnsiTheme="minorHAnsi" w:cstheme="minorHAnsi"/>
              </w:rPr>
              <w:t>20</w:t>
            </w:r>
            <w:r w:rsidR="00D62225">
              <w:rPr>
                <w:rFonts w:asciiTheme="minorHAnsi" w:hAnsiTheme="minorHAnsi" w:cstheme="minorHAnsi"/>
              </w:rPr>
              <w:t>__</w:t>
            </w:r>
            <w:r>
              <w:rPr>
                <w:rFonts w:asciiTheme="minorHAnsi" w:hAnsiTheme="minorHAnsi" w:cstheme="minorHAnsi"/>
              </w:rPr>
              <w:t xml:space="preserve"> – 30/06/</w:t>
            </w:r>
            <w:r w:rsidR="00182952" w:rsidRPr="008D6E01">
              <w:rPr>
                <w:rFonts w:asciiTheme="minorHAnsi" w:hAnsiTheme="minorHAnsi" w:cstheme="minorHAnsi"/>
              </w:rPr>
              <w:t>20</w:t>
            </w:r>
            <w:r w:rsidR="00D62225">
              <w:rPr>
                <w:rFonts w:asciiTheme="minorHAnsi" w:hAnsiTheme="minorHAnsi" w:cstheme="minorHAnsi"/>
              </w:rPr>
              <w:t>__</w:t>
            </w:r>
          </w:p>
        </w:tc>
      </w:tr>
      <w:tr w:rsidR="00182952" w:rsidRPr="008D6E01" w:rsidTr="00B86413">
        <w:tc>
          <w:tcPr>
            <w:tcW w:w="2250" w:type="pct"/>
            <w:shd w:val="clear" w:color="auto" w:fill="DEEAF6"/>
          </w:tcPr>
          <w:p w:rsidR="00182952" w:rsidRPr="008D6E01" w:rsidRDefault="00182952" w:rsidP="00E306A4">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Ministero del Lavoro e delle Politiche Sociali - Segretariato Generale</w:t>
            </w:r>
          </w:p>
        </w:tc>
      </w:tr>
      <w:tr w:rsidR="00182952" w:rsidRPr="008D6E01" w:rsidTr="00B86413">
        <w:tc>
          <w:tcPr>
            <w:tcW w:w="5000" w:type="pct"/>
            <w:gridSpan w:val="2"/>
            <w:shd w:val="clear" w:color="auto" w:fill="DEEAF6"/>
          </w:tcPr>
          <w:p w:rsidR="00182952" w:rsidRPr="008D6E01" w:rsidRDefault="00182952" w:rsidP="00E306A4">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182952" w:rsidRPr="008D6E01" w:rsidTr="00B86413">
        <w:tc>
          <w:tcPr>
            <w:tcW w:w="2250" w:type="pct"/>
            <w:tcBorders>
              <w:top w:val="nil"/>
            </w:tcBorders>
            <w:shd w:val="clear" w:color="auto" w:fill="DEEAF6"/>
          </w:tcPr>
          <w:p w:rsidR="00182952" w:rsidRPr="008D6E01" w:rsidRDefault="00182952" w:rsidP="00E306A4">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Ministero del Lavoro e delle Politiche Sociali</w:t>
            </w:r>
          </w:p>
          <w:p w:rsidR="0054064A" w:rsidRPr="0054064A" w:rsidRDefault="00692EDE" w:rsidP="0054064A">
            <w:pPr>
              <w:spacing w:before="120" w:after="120" w:line="240" w:lineRule="auto"/>
              <w:rPr>
                <w:rFonts w:asciiTheme="minorHAnsi" w:hAnsiTheme="minorHAnsi" w:cstheme="minorHAnsi"/>
              </w:rPr>
            </w:pPr>
            <w:r>
              <w:rPr>
                <w:rFonts w:asciiTheme="minorHAnsi" w:hAnsiTheme="minorHAnsi" w:cstheme="minorHAnsi"/>
              </w:rPr>
              <w:t>ANPAL</w:t>
            </w:r>
          </w:p>
          <w:p w:rsidR="00182952" w:rsidRPr="008D6E01" w:rsidRDefault="00692EDE" w:rsidP="0054064A">
            <w:pPr>
              <w:spacing w:before="120" w:after="120" w:line="240" w:lineRule="auto"/>
              <w:rPr>
                <w:rFonts w:asciiTheme="minorHAnsi" w:hAnsiTheme="minorHAnsi" w:cstheme="minorHAnsi"/>
              </w:rPr>
            </w:pPr>
            <w:r>
              <w:rPr>
                <w:rFonts w:asciiTheme="minorHAnsi" w:hAnsiTheme="minorHAnsi" w:cstheme="minorHAnsi"/>
              </w:rPr>
              <w:t>Divisione VI</w:t>
            </w:r>
          </w:p>
        </w:tc>
      </w:tr>
      <w:tr w:rsidR="00182952" w:rsidRPr="008D6E01" w:rsidTr="00B86413">
        <w:tc>
          <w:tcPr>
            <w:tcW w:w="2250" w:type="pct"/>
            <w:shd w:val="clear" w:color="auto" w:fill="DEEAF6"/>
          </w:tcPr>
          <w:p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rsidR="00182952" w:rsidRPr="008D6E01" w:rsidRDefault="00692EDE" w:rsidP="00E306A4">
            <w:pPr>
              <w:spacing w:before="120" w:after="120" w:line="240" w:lineRule="auto"/>
              <w:rPr>
                <w:rFonts w:asciiTheme="minorHAnsi" w:hAnsiTheme="minorHAnsi" w:cstheme="minorHAnsi"/>
              </w:rPr>
            </w:pPr>
            <w:r>
              <w:rPr>
                <w:rFonts w:asciiTheme="minorHAnsi" w:hAnsiTheme="minorHAnsi" w:cstheme="minorHAnsi"/>
              </w:rPr>
              <w:t>dr.ssa Marianna D’Angelo</w:t>
            </w:r>
          </w:p>
        </w:tc>
      </w:tr>
      <w:tr w:rsidR="00182952" w:rsidRPr="008D6E01" w:rsidTr="00B86413">
        <w:tc>
          <w:tcPr>
            <w:tcW w:w="2250" w:type="pct"/>
            <w:tcBorders>
              <w:top w:val="nil"/>
            </w:tcBorders>
            <w:shd w:val="clear" w:color="auto" w:fill="DEEAF6"/>
          </w:tcPr>
          <w:p w:rsidR="00182952" w:rsidRPr="008D6E01" w:rsidRDefault="00182952" w:rsidP="00E306A4">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__/__/____</w:t>
            </w:r>
            <w:r w:rsidR="00401E20" w:rsidRPr="00C94060">
              <w:rPr>
                <w:rFonts w:asciiTheme="minorHAnsi" w:hAnsiTheme="minorHAnsi" w:cstheme="minorHAnsi"/>
              </w:rPr>
              <w:t xml:space="preserve"> -</w:t>
            </w:r>
            <w:r w:rsidR="00401E20">
              <w:rPr>
                <w:rFonts w:asciiTheme="minorHAnsi" w:hAnsiTheme="minorHAnsi" w:cstheme="minorHAnsi"/>
              </w:rPr>
              <w:t xml:space="preserve"> </w:t>
            </w:r>
            <w:r>
              <w:rPr>
                <w:rFonts w:asciiTheme="minorHAnsi" w:hAnsiTheme="minorHAnsi" w:cstheme="minorHAnsi"/>
              </w:rPr>
              <w:t>__/__/____</w:t>
            </w:r>
          </w:p>
        </w:tc>
      </w:tr>
      <w:tr w:rsidR="00182952" w:rsidRPr="008D6E01" w:rsidTr="00B86413">
        <w:trPr>
          <w:trHeight w:val="769"/>
        </w:trPr>
        <w:tc>
          <w:tcPr>
            <w:tcW w:w="2250" w:type="pct"/>
            <w:shd w:val="clear" w:color="auto" w:fill="DEEAF6"/>
          </w:tcPr>
          <w:p w:rsidR="00182952" w:rsidRPr="008D6E01" w:rsidRDefault="00202109" w:rsidP="00202109">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rsidR="00202109" w:rsidRPr="00202109" w:rsidRDefault="0054064A" w:rsidP="00202109">
            <w:pPr>
              <w:spacing w:after="0" w:line="276" w:lineRule="auto"/>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  _________</w:t>
            </w:r>
          </w:p>
          <w:p w:rsidR="00182952" w:rsidRPr="00202109" w:rsidRDefault="00202109" w:rsidP="00202109">
            <w:pPr>
              <w:spacing w:after="0" w:line="276" w:lineRule="auto"/>
              <w:rPr>
                <w:rFonts w:asciiTheme="minorHAnsi" w:hAnsiTheme="minorHAnsi" w:cstheme="minorHAnsi"/>
                <w:i/>
              </w:rPr>
            </w:pPr>
            <w:r w:rsidRPr="008D6E01">
              <w:rPr>
                <w:rFonts w:asciiTheme="minorHAnsi" w:hAnsiTheme="minorHAnsi" w:cstheme="minorHAnsi"/>
              </w:rPr>
              <w:t>Segretariato Generale – Autorità di Audit</w:t>
            </w:r>
          </w:p>
        </w:tc>
      </w:tr>
      <w:tr w:rsidR="00202109" w:rsidRPr="008D6E01" w:rsidTr="00B86413">
        <w:tc>
          <w:tcPr>
            <w:tcW w:w="2250" w:type="pct"/>
            <w:shd w:val="clear" w:color="auto" w:fill="DEEAF6"/>
            <w:vAlign w:val="center"/>
          </w:tcPr>
          <w:p w:rsidR="00202109" w:rsidRPr="00AF582A" w:rsidRDefault="00202109" w:rsidP="008E4719">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 __________________</w:t>
            </w:r>
          </w:p>
          <w:p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w:t>
            </w:r>
            <w:r>
              <w:rPr>
                <w:rFonts w:asciiTheme="minorHAnsi" w:hAnsiTheme="minorHAnsi" w:cstheme="minorHAnsi"/>
              </w:rPr>
              <w:t>__</w:t>
            </w:r>
            <w:r w:rsidR="00401AA9">
              <w:rPr>
                <w:rFonts w:asciiTheme="minorHAnsi" w:hAnsiTheme="minorHAnsi" w:cstheme="minorHAnsi"/>
              </w:rPr>
              <w:t>________</w:t>
            </w:r>
          </w:p>
          <w:p w:rsidR="00202109" w:rsidRPr="00AF582A" w:rsidRDefault="00202109" w:rsidP="008E4719">
            <w:pPr>
              <w:autoSpaceDE w:val="0"/>
              <w:autoSpaceDN w:val="0"/>
              <w:adjustRightInd w:val="0"/>
              <w:rPr>
                <w:rFonts w:ascii="Titillium light" w:hAnsi="Titillium light" w:cs="ArialMT-OneByteIdentityH"/>
                <w:i/>
                <w:color w:val="262626" w:themeColor="text1" w:themeTint="D9"/>
                <w:sz w:val="24"/>
                <w:szCs w:val="24"/>
              </w:rPr>
            </w:pPr>
            <w:r w:rsidRPr="00202109">
              <w:rPr>
                <w:rFonts w:asciiTheme="minorHAnsi" w:hAnsiTheme="minorHAnsi" w:cstheme="minorHAnsi"/>
              </w:rPr>
              <w:t xml:space="preserve">R.T.I. </w:t>
            </w:r>
            <w:proofErr w:type="spellStart"/>
            <w:r w:rsidRPr="00202109">
              <w:rPr>
                <w:rFonts w:asciiTheme="minorHAnsi" w:hAnsiTheme="minorHAnsi" w:cstheme="minorHAnsi"/>
              </w:rPr>
              <w:t>Deloitte</w:t>
            </w:r>
            <w:proofErr w:type="spellEnd"/>
            <w:r w:rsidRPr="00202109">
              <w:rPr>
                <w:rFonts w:asciiTheme="minorHAnsi" w:hAnsiTheme="minorHAnsi" w:cstheme="minorHAnsi"/>
              </w:rPr>
              <w:t xml:space="preserve"> &amp; </w:t>
            </w:r>
            <w:proofErr w:type="spellStart"/>
            <w:r w:rsidRPr="00202109">
              <w:rPr>
                <w:rFonts w:asciiTheme="minorHAnsi" w:hAnsiTheme="minorHAnsi" w:cstheme="minorHAnsi"/>
              </w:rPr>
              <w:t>Touche</w:t>
            </w:r>
            <w:proofErr w:type="spellEnd"/>
            <w:r w:rsidRPr="00202109">
              <w:rPr>
                <w:rFonts w:asciiTheme="minorHAnsi" w:hAnsiTheme="minorHAnsi" w:cstheme="minorHAnsi"/>
              </w:rPr>
              <w:t xml:space="preserve"> S.P.A. e Meridiana S.p.A.</w:t>
            </w:r>
          </w:p>
        </w:tc>
      </w:tr>
      <w:tr w:rsidR="00182952" w:rsidRPr="008D6E01" w:rsidTr="00B86413">
        <w:tc>
          <w:tcPr>
            <w:tcW w:w="2250" w:type="pct"/>
            <w:shd w:val="clear" w:color="auto" w:fill="DEEAF6"/>
          </w:tcPr>
          <w:p w:rsidR="00182952" w:rsidRPr="008D6E01" w:rsidRDefault="00182952" w:rsidP="00DA384B">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____</w:t>
            </w:r>
          </w:p>
        </w:tc>
      </w:tr>
    </w:tbl>
    <w:p w:rsidR="00182952" w:rsidRPr="008D6E01" w:rsidRDefault="00182952" w:rsidP="00B462F4">
      <w:pPr>
        <w:tabs>
          <w:tab w:val="left" w:pos="567"/>
        </w:tabs>
        <w:rPr>
          <w:rFonts w:asciiTheme="minorHAnsi" w:hAnsiTheme="minorHAnsi" w:cstheme="minorHAnsi"/>
          <w:b/>
          <w:bCs/>
        </w:rPr>
      </w:pPr>
    </w:p>
    <w:p w:rsidR="00182952" w:rsidRPr="008D6E01" w:rsidRDefault="00182952" w:rsidP="00B462F4">
      <w:pPr>
        <w:spacing w:line="240" w:lineRule="auto"/>
        <w:rPr>
          <w:rFonts w:asciiTheme="minorHAnsi" w:hAnsiTheme="minorHAnsi" w:cstheme="minorHAnsi"/>
          <w:b/>
          <w:bCs/>
        </w:rPr>
      </w:pPr>
    </w:p>
    <w:p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rsidR="00583F7F" w:rsidRDefault="00583F7F" w:rsidP="00433DAF">
      <w:pPr>
        <w:pStyle w:val="Titolo1"/>
        <w:spacing w:after="240"/>
        <w:rPr>
          <w:rFonts w:asciiTheme="minorHAnsi" w:hAnsiTheme="minorHAnsi" w:cstheme="minorHAnsi"/>
          <w:b/>
          <w:caps/>
          <w:color w:val="002060"/>
          <w:sz w:val="22"/>
          <w:szCs w:val="22"/>
        </w:rPr>
      </w:pPr>
    </w:p>
    <w:p w:rsidR="00182952" w:rsidRPr="008D6E01" w:rsidRDefault="00182952" w:rsidP="00433DAF">
      <w:pPr>
        <w:pStyle w:val="Titolo1"/>
        <w:spacing w:after="240"/>
        <w:rPr>
          <w:rFonts w:asciiTheme="minorHAnsi" w:hAnsiTheme="minorHAnsi" w:cstheme="minorHAnsi"/>
          <w:b/>
          <w:caps/>
          <w:color w:val="002060"/>
          <w:sz w:val="22"/>
          <w:szCs w:val="22"/>
        </w:rPr>
      </w:pPr>
      <w:bookmarkStart w:id="1" w:name="_Toc38623446"/>
      <w:r w:rsidRPr="008D6E01">
        <w:rPr>
          <w:rFonts w:asciiTheme="minorHAnsi" w:hAnsiTheme="minorHAnsi" w:cstheme="minorHAnsi"/>
          <w:b/>
          <w:caps/>
          <w:color w:val="002060"/>
          <w:sz w:val="22"/>
          <w:szCs w:val="22"/>
        </w:rPr>
        <w:t>EXECUTIVE SUMMARY</w:t>
      </w:r>
      <w:bookmarkEnd w:id="1"/>
    </w:p>
    <w:p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Scrivente Autorità ha riguardato l’analisi sulla presentazione annuale dei conti da parte dell’AdC per il Programma Operativo Nazionale </w:t>
      </w:r>
      <w:r w:rsidR="001F3E95">
        <w:rPr>
          <w:rFonts w:asciiTheme="minorHAnsi" w:hAnsiTheme="minorHAnsi" w:cstheme="minorHAnsi"/>
          <w:color w:val="000000"/>
        </w:rPr>
        <w:t>“</w:t>
      </w:r>
      <w:r w:rsidR="00E33E29">
        <w:rPr>
          <w:rFonts w:asciiTheme="minorHAnsi" w:hAnsiTheme="minorHAnsi" w:cstheme="minorHAnsi"/>
          <w:color w:val="262626"/>
        </w:rPr>
        <w:t>INIZIATIVA OCCUPAZIONE GIOVANI</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La Scrivente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del regolamento (UE) n. 480/2014;</w:t>
      </w:r>
    </w:p>
    <w:p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l’AdA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dall’AdC hanno avuto lo scopo di accertare che tutti gli elementi richiesti dall’art. 137 del Reg. (UE) n. 1303/2013 fossero correttamente inclusi nei conti e che fossero supportati da documenti sottostanti in possesso delle Autorità competenti. I risultati del lavoro preliminare di audit hanno avuto inoltre lo scopo di consentire all'AdC di correggere ulteriormente i suoi conti prima della certificazione alla Commissione.</w:t>
      </w:r>
    </w:p>
    <w:p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lastRenderedPageBreak/>
        <w:t>Le verifiche effettuate dall’</w:t>
      </w:r>
      <w:r w:rsidR="00F2506E">
        <w:rPr>
          <w:rFonts w:asciiTheme="minorHAnsi" w:hAnsiTheme="minorHAnsi" w:cstheme="minorHAnsi"/>
        </w:rPr>
        <w:t xml:space="preserve"> </w:t>
      </w:r>
      <w:r w:rsidR="00182952" w:rsidRPr="008D6E01">
        <w:rPr>
          <w:rFonts w:asciiTheme="minorHAnsi" w:hAnsiTheme="minorHAnsi" w:cstheme="minorHAnsi"/>
        </w:rPr>
        <w:t>AdA sui conti predisposti dall’AdC hanno riguardato principalmente i seguenti aspetti: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rispetto della tempistica definita per la predisposizione e trasmissione dei conti all’AdA, allo scopo di garantire la sua presentazione alla Commissione entro il 15 febbraio dell’esercizio successivo;</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livello di dettaglio e di aggregazione dei dati indicati all'interno dei conti (a livello di ciascuna priorità e, se del caso, a livello di ogni fondo e categoria di regioni);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 1011/2014;</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Conti europea;</w:t>
      </w:r>
    </w:p>
    <w:p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l’adeguatezza delle informazioni e della documentazione disponibile presso l'AdG e l'AdC al fine di giustificare i contributi del programma erogati agli strumenti finanziari nonché gli anticipi degli aiuti di Stato pagati ai beneficiari. </w:t>
      </w: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Pr="00583F7F" w:rsidRDefault="00583F7F" w:rsidP="00583F7F">
      <w:pPr>
        <w:autoSpaceDE w:val="0"/>
        <w:autoSpaceDN w:val="0"/>
        <w:adjustRightInd w:val="0"/>
        <w:spacing w:line="360" w:lineRule="auto"/>
        <w:rPr>
          <w:rFonts w:asciiTheme="minorHAnsi" w:hAnsiTheme="minorHAnsi" w:cstheme="minorHAnsi"/>
          <w:color w:val="000000"/>
        </w:rPr>
      </w:pPr>
    </w:p>
    <w:p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2" w:name="_Toc38623447"/>
      <w:r w:rsidRPr="008D6E01">
        <w:rPr>
          <w:rFonts w:asciiTheme="minorHAnsi" w:hAnsiTheme="minorHAnsi" w:cstheme="minorHAnsi"/>
          <w:b/>
          <w:caps/>
          <w:color w:val="002060"/>
          <w:sz w:val="22"/>
          <w:szCs w:val="22"/>
        </w:rPr>
        <w:lastRenderedPageBreak/>
        <w:t>Quadro normativo di riferimento</w:t>
      </w:r>
      <w:bookmarkEnd w:id="2"/>
    </w:p>
    <w:p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Regolamento (UE, Euratom)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2016/568 della Commissione del 29 gennaio 2016, riguardo alle condizioni e procedure per determinare se gli importi non recuperabili debbano essere rimborsati dagli Stati membri. </w:t>
      </w:r>
    </w:p>
    <w:p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3" w:name="_Toc38623448"/>
      <w:r w:rsidRPr="00433DAF">
        <w:rPr>
          <w:rFonts w:asciiTheme="minorHAnsi" w:hAnsiTheme="minorHAnsi" w:cstheme="minorHAnsi"/>
          <w:b/>
          <w:caps/>
          <w:color w:val="002060"/>
          <w:sz w:val="22"/>
          <w:szCs w:val="22"/>
        </w:rPr>
        <w:lastRenderedPageBreak/>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3"/>
    </w:p>
    <w:p w:rsidR="00182952" w:rsidRPr="008D6E01" w:rsidRDefault="00182952" w:rsidP="0008257F">
      <w:pPr>
        <w:spacing w:after="0" w:line="360" w:lineRule="auto"/>
        <w:jc w:val="both"/>
        <w:rPr>
          <w:rFonts w:asciiTheme="minorHAnsi" w:hAnsiTheme="minorHAnsi" w:cstheme="minorHAnsi"/>
        </w:rPr>
      </w:pPr>
      <w:r w:rsidRPr="008D6E01">
        <w:rPr>
          <w:rFonts w:asciiTheme="minorHAnsi" w:hAnsiTheme="minorHAnsi" w:cstheme="minorHAnsi"/>
        </w:rPr>
        <w:t>L’organismo di audit indipendente che ha redatto la presente relazione è l’Autorità di audit del PON “</w:t>
      </w:r>
      <w:r w:rsidR="001F3E95">
        <w:rPr>
          <w:rFonts w:asciiTheme="minorHAnsi" w:hAnsiTheme="minorHAnsi" w:cstheme="minorHAnsi"/>
          <w:color w:val="262626"/>
        </w:rPr>
        <w:t>Sistemi di Politiche Attive per l’Occupazione</w:t>
      </w:r>
      <w:r w:rsidRPr="008D6E01">
        <w:rPr>
          <w:rFonts w:asciiTheme="minorHAnsi" w:hAnsiTheme="minorHAnsi" w:cstheme="minorHAnsi"/>
        </w:rPr>
        <w:t>” individuata, con D.M. del 4 novembre 2014 di attuazione del DPCM 14 febbraio 2014 n. 121, nel Ministero del Lavoro e delle Politiche Sociali - Segretariato Generale.</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Successivamente, l’AdA è stata individuata con il DPR del 15 marzo 2017 - di riorganizzazione del MLPS - e con il successivo D.M. del 6 dicembre 2017. L’incarico di responsabile dell’Autorità di Audit è stato affidato alla dott.ssa Agnese De Luca con DSG n. 31/0000041 del 03.12.2014.</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Con nota del 18/12/2014, prot. 31/0008207, del Segretario Generale viene proposta la designazione della dr.ssa Agnese De Luca sulla base della dichiarazione di sussistenza dei requisiti a firma del sig. Ministro del Lavoro e delle Politiche Sociali Giuliano Poletti.</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Successivamente, è stato emanato il nuovo Regolamento di riorganizzazione del Ministero del lavoro e delle politiche sociali, DPR n. 57 del 15 marzo 2017 che all’art. 2 prevede che sia Responsabile dell’Autorità di Audit per i Fondi Europei il Direttore generale che svolge anche le funzioni di responsabile per la prevenzione della corruzione e la trasparenza. Con DPCM del 22 gennaio 2016, detto incarico è stato conferito alla dott.ssa Agnese De Luca. Al riguardo, il DPCM avente ad oggetto il rinnovo del conferimento dell’incarico di funzioni dirigenziali di livello generale, ai sensi dell'art. 19, comma 4, del Decreto legislativo n. 165/2001, alla dott.ssa Agnese De Luca, Responsabile dell'Autorità di Audit, è attualmente in fase di registrazione presso la Corte dei Conti.</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Il Ministero dell’Economia e delle Finanze – Dipartimento della Ragioneria Generale dello Stato - Ispettorato Generale per i Rapporti Finanziari con l’Unione Europea, in qualità di Organismo di coordinamento nazionale della funzione di audit, con nota prot. n. 6558 del 28.01.2015, ha trasmesso il proprio parere senza riserve sulla designazione della scrivente Autorità di audit, parere positivo confermato con nota prot. 102745 del 22/01/2016.</w:t>
      </w:r>
    </w:p>
    <w:p w:rsidR="00F2506E" w:rsidRPr="00D7634E" w:rsidRDefault="00F2506E" w:rsidP="00F2506E">
      <w:pPr>
        <w:spacing w:after="0" w:line="360" w:lineRule="auto"/>
        <w:jc w:val="both"/>
        <w:rPr>
          <w:rFonts w:asciiTheme="minorHAnsi" w:hAnsiTheme="minorHAnsi" w:cstheme="minorHAnsi"/>
        </w:rPr>
      </w:pPr>
      <w:r w:rsidRPr="00D7634E">
        <w:rPr>
          <w:rFonts w:asciiTheme="minorHAnsi" w:hAnsiTheme="minorHAnsi" w:cstheme="minorHAnsi"/>
        </w:rPr>
        <w:t>A seguito della chiusura dell'interpello di cui alla comunicazione del 1° ottobre 2019, con DPCM del 22/01/2020 è stato conferito alla dottoressa Agnese De Luca l’incarico della posizione dirigenziale di livello generale di Direttore della Direzione Generale degli Ammortizzatori sociali e della formazione.</w:t>
      </w:r>
    </w:p>
    <w:p w:rsidR="00F2506E" w:rsidRDefault="009034BC" w:rsidP="00F2506E">
      <w:pPr>
        <w:spacing w:after="0" w:line="360" w:lineRule="auto"/>
        <w:jc w:val="both"/>
        <w:rPr>
          <w:rFonts w:asciiTheme="minorHAnsi" w:hAnsiTheme="minorHAnsi" w:cstheme="minorHAnsi"/>
          <w:highlight w:val="yellow"/>
        </w:rPr>
      </w:pPr>
      <w:r>
        <w:rPr>
          <w:rFonts w:asciiTheme="minorHAnsi" w:hAnsiTheme="minorHAnsi" w:cstheme="minorHAnsi"/>
          <w:highlight w:val="yellow"/>
        </w:rPr>
        <w:t>Con atto xxx del xxx</w:t>
      </w:r>
      <w:r w:rsidR="00D7634E">
        <w:rPr>
          <w:rFonts w:asciiTheme="minorHAnsi" w:hAnsiTheme="minorHAnsi" w:cstheme="minorHAnsi"/>
          <w:highlight w:val="yellow"/>
        </w:rPr>
        <w:t xml:space="preserve"> </w:t>
      </w:r>
    </w:p>
    <w:p w:rsidR="00433DAF" w:rsidRDefault="00433DAF" w:rsidP="00B06195">
      <w:pPr>
        <w:spacing w:after="0" w:line="360" w:lineRule="auto"/>
        <w:jc w:val="both"/>
        <w:rPr>
          <w:rFonts w:asciiTheme="minorHAnsi" w:hAnsiTheme="minorHAnsi" w:cstheme="minorHAnsi"/>
        </w:rPr>
      </w:pPr>
      <w:r w:rsidRPr="00433DAF">
        <w:rPr>
          <w:rFonts w:asciiTheme="minorHAnsi" w:hAnsiTheme="minorHAnsi" w:cstheme="minorHAnsi"/>
        </w:rPr>
        <w:lastRenderedPageBreak/>
        <w:t>L’AdA si è avvalsa del supporto del servizio di Assistenza tecnica fornito dal RTI composto dalla società Deloitte&amp;Touche S.p.A. (mandante) e la società Meridiana Italia s.r.l. (mandataria), a seguito dell’aggiudicazione della Gara a procedura aperta ai sensi del D.lgs. n.163/2006, indetta dall’IGRUE attraverso la centrale di committenza Consip S.p.a., il cui bando di gara è stato pubblicato sulla Gazzetta Ufficiale della Repubblica Italiana del 23 marzo 2015.</w:t>
      </w:r>
    </w:p>
    <w:p w:rsidR="00E324C0" w:rsidRDefault="00E324C0" w:rsidP="00B06195">
      <w:pPr>
        <w:spacing w:after="0" w:line="360" w:lineRule="auto"/>
        <w:jc w:val="both"/>
        <w:rPr>
          <w:rFonts w:asciiTheme="minorHAnsi" w:hAnsiTheme="minorHAnsi" w:cstheme="minorHAnsi"/>
        </w:rPr>
      </w:pPr>
    </w:p>
    <w:p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49"/>
      <w:r w:rsidRPr="008D6E01">
        <w:rPr>
          <w:rFonts w:asciiTheme="minorHAnsi" w:hAnsiTheme="minorHAnsi" w:cstheme="minorHAnsi"/>
          <w:b/>
          <w:caps/>
          <w:color w:val="002060"/>
          <w:sz w:val="22"/>
          <w:szCs w:val="22"/>
        </w:rPr>
        <w:t>Ambito del controllo</w:t>
      </w:r>
      <w:bookmarkEnd w:id="4"/>
    </w:p>
    <w:p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E33E29">
        <w:rPr>
          <w:rFonts w:asciiTheme="minorHAnsi" w:hAnsiTheme="minorHAnsi" w:cstheme="minorHAnsi"/>
          <w:b/>
          <w:color w:val="262626"/>
        </w:rPr>
        <w:t>INIZIATIVA OCCUPAZIONE GIOVANI</w:t>
      </w:r>
      <w:r w:rsidR="0054064A">
        <w:rPr>
          <w:rFonts w:asciiTheme="minorHAnsi" w:hAnsiTheme="minorHAnsi" w:cstheme="minorHAnsi"/>
          <w:b/>
          <w:color w:val="262626"/>
        </w:rPr>
        <w:t xml:space="preserve"> (CCN: </w:t>
      </w:r>
      <w:r w:rsidR="0054064A" w:rsidRPr="0054064A">
        <w:rPr>
          <w:rFonts w:asciiTheme="minorHAnsi" w:hAnsiTheme="minorHAnsi" w:cstheme="minorHAnsi"/>
          <w:b/>
          <w:color w:val="262626"/>
        </w:rPr>
        <w:t>2014IT05SFOP001</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Scrivente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dell’AdC</w:t>
      </w:r>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dall’AdC alla Commissi</w:t>
      </w:r>
      <w:r w:rsidR="00E324C0">
        <w:rPr>
          <w:rFonts w:asciiTheme="minorHAnsi" w:hAnsiTheme="minorHAnsi" w:cstheme="minorHAnsi"/>
        </w:rPr>
        <w:t>one europea a fini del rimborso.</w:t>
      </w:r>
    </w:p>
    <w:p w:rsidR="00E324C0" w:rsidRDefault="00E324C0" w:rsidP="00B06195">
      <w:pPr>
        <w:spacing w:after="0" w:line="360" w:lineRule="auto"/>
        <w:jc w:val="both"/>
        <w:rPr>
          <w:rFonts w:asciiTheme="minorHAnsi" w:hAnsiTheme="minorHAnsi" w:cstheme="minorHAnsi"/>
        </w:rPr>
      </w:pPr>
    </w:p>
    <w:p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0"/>
      <w:r w:rsidRPr="008D6E01">
        <w:rPr>
          <w:rFonts w:asciiTheme="minorHAnsi" w:hAnsiTheme="minorHAnsi" w:cstheme="minorHAnsi"/>
          <w:b/>
          <w:caps/>
          <w:color w:val="002060"/>
          <w:sz w:val="22"/>
          <w:szCs w:val="22"/>
        </w:rPr>
        <w:t>Obiettivi</w:t>
      </w:r>
      <w:bookmarkEnd w:id="5"/>
    </w:p>
    <w:p w:rsidR="00182952" w:rsidRPr="008D6E01" w:rsidRDefault="00CA67AA" w:rsidP="003A6CAB">
      <w:pPr>
        <w:spacing w:after="0" w:line="360" w:lineRule="auto"/>
        <w:jc w:val="both"/>
        <w:rPr>
          <w:rFonts w:asciiTheme="minorHAnsi" w:hAnsiTheme="minorHAnsi" w:cstheme="minorHAnsi"/>
        </w:rPr>
      </w:pPr>
      <w:r>
        <w:rPr>
          <w:sz w:val="23"/>
          <w:szCs w:val="23"/>
        </w:rPr>
        <w:t>A norma dell'articolo 127, paragrafo 5, lettera a), del Regolamento 1303/2013</w:t>
      </w:r>
      <w:r w:rsidR="00672395">
        <w:rPr>
          <w:sz w:val="23"/>
          <w:szCs w:val="23"/>
        </w:rPr>
        <w:t>,</w:t>
      </w:r>
      <w:r>
        <w:rPr>
          <w:sz w:val="23"/>
          <w:szCs w:val="23"/>
        </w:rPr>
        <w:t xml:space="preserve"> dell'articolo 63, paragrafo 7, del Regolamento finanziario, </w:t>
      </w:r>
      <w:r w:rsidR="00672395">
        <w:rPr>
          <w:sz w:val="23"/>
          <w:szCs w:val="23"/>
        </w:rPr>
        <w:t xml:space="preserve">e dell’art. 29 del Regolamento 480/2014 </w:t>
      </w:r>
      <w:r>
        <w:rPr>
          <w:sz w:val="23"/>
          <w:szCs w:val="23"/>
        </w:rPr>
        <w:t>l</w:t>
      </w:r>
      <w:r w:rsidR="00182952" w:rsidRPr="008D6E01">
        <w:rPr>
          <w:rFonts w:asciiTheme="minorHAnsi" w:hAnsiTheme="minorHAnsi" w:cstheme="minorHAnsi"/>
        </w:rPr>
        <w:t>’AdA</w:t>
      </w:r>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Ai fini del parere di audit, per concludere che i conti forniscono un quadro fedele, la scrivente autorità ha verificato che tutti gli elementi prescritti dall'articolo 137 del regolamento (UE) n. 1303/2013 siano correttamente inclusi nei conti e trovino corrispondenza nei documenti contabili giustificativi conservati da tutte le autorità o da tutti gli organismi competenti e dai beneficiari. Sulla base dei conti l’AdA ha verificato in particolare, che:</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regolamento (UE) n. 1303/2013 corrisponda alle spese e al relativo contributo pubblico che figurano nelle domande di pagamento presentate alla Commissione per il pertinente periodo </w:t>
      </w:r>
      <w:r w:rsidRPr="00EC6F6E">
        <w:rPr>
          <w:rFonts w:asciiTheme="minorHAnsi" w:hAnsiTheme="minorHAnsi" w:cstheme="minorHAnsi"/>
        </w:rPr>
        <w:lastRenderedPageBreak/>
        <w:t xml:space="preserve">contabile e, in caso di differenze, che nei conti siano state fornite spiegazioni adeguate circa gli importi di riconciliazione; </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regolamento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le spese siano state escluse dai conti in conformità all'articolo 137, paragrafo 2, del regolamento (UE) n. 1303/2013, se del caso, e che tutte le rettifiche richieste si riflettano nei conti del periodo contabile in questione; </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 xml:space="preserve">L’audit è stato svolto secondo la metodologia prevista dal Manuale delle Procedure dell’AdA (Registro Atti AdA n. 5/2019 dell’8 luglio 2019)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rsidR="00E324C0" w:rsidRPr="00672395" w:rsidRDefault="00E324C0" w:rsidP="00B06195">
      <w:pPr>
        <w:spacing w:after="0" w:line="360" w:lineRule="auto"/>
        <w:jc w:val="both"/>
        <w:rPr>
          <w:rFonts w:asciiTheme="minorHAnsi" w:hAnsiTheme="minorHAnsi" w:cstheme="minorHAnsi"/>
        </w:rPr>
      </w:pPr>
    </w:p>
    <w:p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6" w:name="_Toc38623451"/>
      <w:r w:rsidRPr="008D6E01">
        <w:rPr>
          <w:rFonts w:asciiTheme="minorHAnsi" w:hAnsiTheme="minorHAnsi" w:cstheme="minorHAnsi"/>
          <w:b/>
          <w:caps/>
          <w:color w:val="002060"/>
          <w:sz w:val="22"/>
          <w:szCs w:val="22"/>
        </w:rPr>
        <w:t>Lavoro di Audit eseguito</w:t>
      </w:r>
      <w:bookmarkEnd w:id="6"/>
    </w:p>
    <w:p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dall’AdC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dall’AdC all’AdG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t>Trasmissione, da parte dell’AdG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dell’AdC</w:t>
      </w:r>
      <w:r w:rsidR="00BF7043" w:rsidRPr="00AD6E7A">
        <w:rPr>
          <w:rFonts w:asciiTheme="minorHAnsi" w:hAnsiTheme="minorHAnsi" w:cstheme="minorHAnsi"/>
        </w:rPr>
        <w:t>;</w:t>
      </w:r>
    </w:p>
    <w:p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lastRenderedPageBreak/>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Le verifiche effettuate dall’AdA sui conti predisposti dall’AdC hanno riguardato principalmente i seguenti aspetti: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rispetto della tempistica definita per la predisposizione e trasmissione dei conti all’AdA,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corretta predisposizione dei conti secondo il modello di cui all'allegato VII del Reg. 1011/2014;</w:t>
      </w:r>
    </w:p>
    <w:p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l'importo totale delle spese ammissibili registrato dall'autorità di certificazione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Conti europea;</w:t>
      </w:r>
    </w:p>
    <w:p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l’adeguatezza delle informazioni e della documentazione disponibile presso l'AdG e l'AdC al fine di giustificare i contributi del programma erogati agli strumenti finanziari nonché gli anticipi degli aiuti di Stato pagati ai beneficiari.</w:t>
      </w:r>
    </w:p>
    <w:p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dall’AdC).</w:t>
      </w:r>
    </w:p>
    <w:p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Corte dei Conti 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rsidR="00B473B3" w:rsidRDefault="00B473B3" w:rsidP="00B473B3">
      <w:pPr>
        <w:spacing w:after="0" w:line="360" w:lineRule="auto"/>
        <w:contextualSpacing/>
        <w:jc w:val="both"/>
        <w:rPr>
          <w:rFonts w:asciiTheme="minorHAnsi" w:hAnsiTheme="minorHAnsi" w:cstheme="minorHAnsi"/>
        </w:rPr>
      </w:pPr>
    </w:p>
    <w:p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t xml:space="preserve"> </w:t>
      </w:r>
      <w:bookmarkStart w:id="7" w:name="_Toc38623452"/>
      <w:r w:rsidR="002120C6" w:rsidRPr="00BE49E4">
        <w:rPr>
          <w:rFonts w:asciiTheme="minorHAnsi" w:hAnsiTheme="minorHAnsi" w:cstheme="minorHAnsi"/>
          <w:b/>
          <w:i/>
          <w:color w:val="1F497D" w:themeColor="text2"/>
        </w:rPr>
        <w:t>Utilizzo dei risultati degli audit di sistema</w:t>
      </w:r>
      <w:bookmarkEnd w:id="7"/>
    </w:p>
    <w:p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rsidR="00B64522" w:rsidRDefault="00B64522" w:rsidP="00296E30">
      <w:pPr>
        <w:spacing w:after="0" w:line="360" w:lineRule="auto"/>
        <w:jc w:val="both"/>
        <w:rPr>
          <w:rFonts w:asciiTheme="minorHAnsi" w:hAnsiTheme="minorHAnsi" w:cstheme="minorHAnsi"/>
        </w:rPr>
      </w:pPr>
    </w:p>
    <w:p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dell’AdG,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dell’AdC,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w:t>
      </w:r>
      <w:proofErr w:type="gramStart"/>
      <w:r w:rsidR="006614F3">
        <w:rPr>
          <w:rFonts w:cstheme="minorHAnsi"/>
        </w:rPr>
        <w:t>_</w:t>
      </w:r>
      <w:r w:rsidR="006614F3" w:rsidRPr="006D26B6">
        <w:rPr>
          <w:rFonts w:cstheme="minorHAnsi"/>
        </w:rPr>
        <w:t>;</w:t>
      </w:r>
      <w:r w:rsidR="002120C6" w:rsidRPr="006D26B6">
        <w:rPr>
          <w:rFonts w:cstheme="minorHAnsi"/>
        </w:rPr>
        <w:t>.</w:t>
      </w:r>
      <w:proofErr w:type="gramEnd"/>
    </w:p>
    <w:p w:rsidR="006614F3" w:rsidRDefault="002120C6" w:rsidP="00296E30">
      <w:pPr>
        <w:spacing w:after="0" w:line="360" w:lineRule="auto"/>
        <w:jc w:val="both"/>
        <w:rPr>
          <w:rFonts w:cstheme="minorHAnsi"/>
        </w:rPr>
      </w:pPr>
      <w:r>
        <w:rPr>
          <w:rFonts w:cstheme="minorHAnsi"/>
        </w:rPr>
        <w:t>In merito a quanto emerso dai predetti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rsidR="006614F3" w:rsidRDefault="002120C6" w:rsidP="006614F3">
      <w:pPr>
        <w:pStyle w:val="Paragrafoelenco"/>
        <w:numPr>
          <w:ilvl w:val="0"/>
          <w:numId w:val="8"/>
        </w:numPr>
        <w:spacing w:line="360" w:lineRule="auto"/>
        <w:rPr>
          <w:rFonts w:cstheme="minorHAnsi"/>
        </w:rPr>
      </w:pPr>
      <w:r w:rsidRPr="006614F3">
        <w:rPr>
          <w:rFonts w:cstheme="minorHAnsi"/>
        </w:rPr>
        <w:t xml:space="preserve">All’AdG,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rsidR="00C10485" w:rsidRPr="006614F3" w:rsidRDefault="00F63D77" w:rsidP="006614F3">
      <w:pPr>
        <w:pStyle w:val="Paragrafoelenco"/>
        <w:numPr>
          <w:ilvl w:val="0"/>
          <w:numId w:val="8"/>
        </w:numPr>
        <w:spacing w:line="360" w:lineRule="auto"/>
        <w:rPr>
          <w:rFonts w:cstheme="minorHAnsi"/>
        </w:rPr>
      </w:pPr>
      <w:r w:rsidRPr="006614F3">
        <w:rPr>
          <w:rFonts w:cstheme="minorHAnsi"/>
        </w:rPr>
        <w:t xml:space="preserve"> </w:t>
      </w:r>
      <w:r w:rsidR="00296E30" w:rsidRPr="006614F3">
        <w:rPr>
          <w:rFonts w:cstheme="minorHAnsi"/>
        </w:rPr>
        <w:t xml:space="preserve">All’AdC,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rsidR="006614F3" w:rsidRPr="00DE7355" w:rsidRDefault="006614F3" w:rsidP="006614F3">
      <w:pPr>
        <w:pStyle w:val="Paragrafoelenco"/>
        <w:spacing w:line="360" w:lineRule="auto"/>
        <w:rPr>
          <w:rFonts w:cstheme="minorHAnsi"/>
        </w:rPr>
      </w:pPr>
    </w:p>
    <w:p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8" w:name="_Toc38623453"/>
      <w:r w:rsidRPr="00BE49E4">
        <w:rPr>
          <w:rFonts w:asciiTheme="minorHAnsi" w:hAnsiTheme="minorHAnsi" w:cstheme="minorHAnsi"/>
          <w:b/>
          <w:i/>
          <w:color w:val="1F497D" w:themeColor="text2"/>
        </w:rPr>
        <w:lastRenderedPageBreak/>
        <w:t>Utilizzo dei risultati degli audit delle operazioni</w:t>
      </w:r>
      <w:bookmarkEnd w:id="8"/>
    </w:p>
    <w:p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rsidR="00B64522" w:rsidRDefault="00B64522" w:rsidP="00EF5CB6">
      <w:pPr>
        <w:spacing w:after="0" w:line="360" w:lineRule="auto"/>
        <w:jc w:val="both"/>
        <w:rPr>
          <w:rFonts w:cstheme="minorHAnsi"/>
        </w:rPr>
      </w:pPr>
    </w:p>
    <w:p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l'A</w:t>
      </w:r>
      <w:r>
        <w:rPr>
          <w:rFonts w:cstheme="minorHAnsi"/>
        </w:rPr>
        <w:t>d</w:t>
      </w:r>
      <w:r w:rsidRPr="00163833">
        <w:rPr>
          <w:rFonts w:cstheme="minorHAnsi"/>
        </w:rPr>
        <w:t xml:space="preserve">A </w:t>
      </w:r>
      <w:r>
        <w:rPr>
          <w:rFonts w:cstheme="minorHAnsi"/>
        </w:rPr>
        <w:t>ha</w:t>
      </w:r>
      <w:r w:rsidRPr="00163833">
        <w:rPr>
          <w:rFonts w:cstheme="minorHAnsi"/>
        </w:rPr>
        <w:t xml:space="preserve"> verifica</w:t>
      </w:r>
      <w:r>
        <w:rPr>
          <w:rFonts w:cstheme="minorHAnsi"/>
        </w:rPr>
        <w:t>to</w:t>
      </w:r>
      <w:r w:rsidRPr="00163833">
        <w:rPr>
          <w:rFonts w:cstheme="minorHAnsi"/>
        </w:rPr>
        <w:t>:</w:t>
      </w:r>
    </w:p>
    <w:p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all'A</w:t>
      </w:r>
      <w:r w:rsidR="00C10485">
        <w:rPr>
          <w:rFonts w:cstheme="minorHAnsi"/>
        </w:rPr>
        <w:t>d</w:t>
      </w:r>
      <w:r w:rsidRPr="00163833">
        <w:rPr>
          <w:rFonts w:cstheme="minorHAnsi"/>
        </w:rPr>
        <w:t>G/OI meno le spese eventualmente dedotte a seguito di verifiche della gestione o qualsiasi altro controllo corrispondano all'importo delle spese registrate nella domanda di pagamento alla Commissione);</w:t>
      </w:r>
    </w:p>
    <w:p w:rsidR="00163833" w:rsidRPr="00163833" w:rsidRDefault="00163833" w:rsidP="005E31C7">
      <w:pPr>
        <w:pStyle w:val="Paragrafoelenco"/>
        <w:numPr>
          <w:ilvl w:val="0"/>
          <w:numId w:val="9"/>
        </w:numPr>
        <w:spacing w:line="360" w:lineRule="auto"/>
        <w:rPr>
          <w:rFonts w:cstheme="minorHAnsi"/>
        </w:rPr>
      </w:pPr>
      <w:r w:rsidRPr="00163833">
        <w:rPr>
          <w:rFonts w:cstheme="minorHAnsi"/>
        </w:rPr>
        <w:t>se il pagamento al beneficiario corrisponda alle spese del progetto e sia stato integralmente effettuato;</w:t>
      </w:r>
    </w:p>
    <w:p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che </w:t>
      </w:r>
      <w:r w:rsidR="006E11D9" w:rsidRPr="00850090">
        <w:t>siano stati correttamente riportati nell’appendice 8 “Riconciliazione delle spese - articolo 137, paragrafo 1, lettera d), del regolamento (UE) n. 1303/2013” con evidenza delle relative differenze.</w:t>
      </w:r>
      <w:r w:rsidR="00FD0B47">
        <w:rPr>
          <w:sz w:val="23"/>
          <w:szCs w:val="23"/>
        </w:rPr>
        <w:t xml:space="preserve"> </w:t>
      </w:r>
    </w:p>
    <w:p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rsidR="002F0D81" w:rsidRPr="00850090" w:rsidRDefault="00A91CDC" w:rsidP="0003779A">
      <w:pPr>
        <w:spacing w:line="360" w:lineRule="auto"/>
        <w:jc w:val="both"/>
      </w:pPr>
      <w:r w:rsidRPr="00850090">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AdG/OO.II.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r>
    </w:tbl>
    <w:p w:rsidR="00B64522" w:rsidRDefault="00B64522" w:rsidP="00851A15">
      <w:pPr>
        <w:spacing w:after="0" w:line="360" w:lineRule="auto"/>
        <w:jc w:val="both"/>
        <w:rPr>
          <w:sz w:val="23"/>
          <w:szCs w:val="23"/>
        </w:rPr>
      </w:pPr>
    </w:p>
    <w:p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9" w:name="_Toc38623454"/>
      <w:r>
        <w:rPr>
          <w:rFonts w:asciiTheme="minorHAnsi" w:hAnsiTheme="minorHAnsi" w:cstheme="minorHAnsi"/>
          <w:b/>
          <w:i/>
          <w:color w:val="1F497D" w:themeColor="text2"/>
        </w:rPr>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9"/>
    </w:p>
    <w:p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r>
        <w:rPr>
          <w:rFonts w:asciiTheme="minorHAnsi" w:hAnsiTheme="minorHAnsi" w:cstheme="minorHAnsi"/>
          <w:sz w:val="22"/>
          <w:szCs w:val="22"/>
        </w:rPr>
        <w:t>L’AdA</w:t>
      </w:r>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 del Reg. (UE) n. 1303/2013, verificando gli importi con segno negativo contenuti nelle domande di pagamento trasmesse dall’AdC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xml:space="preserve">, con lo scopo di analizzare nel dettaglio la tipologia di detrazione/rettifica operata dagli OO.II., dall’AdG e dall’AdC. </w:t>
      </w:r>
    </w:p>
    <w:p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 SIGMA, è stato possibile effettuare la verifica a campione degli importi negativi selezionati.</w:t>
      </w:r>
    </w:p>
    <w:p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 xml:space="preserve">Le risultanze delle suddette verifiche sono state comunicate all’AdC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contenente osservazioni e raccomandazioni che saranno oggetto di followup nell’ambito dell’audit di sistema.</w:t>
      </w:r>
    </w:p>
    <w:p w:rsidR="000C1C6C" w:rsidRPr="0037275A" w:rsidRDefault="000C1C6C" w:rsidP="000C1C6C">
      <w:pPr>
        <w:pStyle w:val="Default"/>
        <w:spacing w:line="360" w:lineRule="auto"/>
        <w:jc w:val="both"/>
        <w:rPr>
          <w:rFonts w:asciiTheme="minorHAnsi" w:hAnsiTheme="minorHAnsi" w:cstheme="minorHAnsi"/>
          <w:sz w:val="22"/>
          <w:szCs w:val="22"/>
        </w:rPr>
      </w:pPr>
    </w:p>
    <w:p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10"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10"/>
    </w:p>
    <w:p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t xml:space="preserve">Indicare se nel periodo contabile di riferimento sono stati realizzati Audit della Commissione Europea </w:t>
      </w:r>
      <w:proofErr w:type="gramStart"/>
      <w:r w:rsidRPr="00B64522">
        <w:rPr>
          <w:rFonts w:asciiTheme="minorHAnsi" w:hAnsiTheme="minorHAnsi" w:cstheme="minorHAnsi"/>
          <w:i/>
          <w:iCs/>
          <w:color w:val="365F91" w:themeColor="accent1" w:themeShade="BF"/>
          <w:sz w:val="22"/>
          <w:szCs w:val="22"/>
        </w:rPr>
        <w:t>sulle  Autorità</w:t>
      </w:r>
      <w:proofErr w:type="gram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AdA</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AdC</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AdG</w:t>
      </w:r>
      <w:proofErr w:type="spellEnd"/>
      <w:r w:rsidRPr="00B64522">
        <w:rPr>
          <w:rFonts w:asciiTheme="minorHAnsi" w:hAnsiTheme="minorHAnsi" w:cstheme="minorHAnsi"/>
          <w:i/>
          <w:iCs/>
          <w:color w:val="365F91" w:themeColor="accent1" w:themeShade="BF"/>
          <w:sz w:val="22"/>
          <w:szCs w:val="22"/>
        </w:rPr>
        <w:t>)</w:t>
      </w:r>
      <w:r>
        <w:rPr>
          <w:rFonts w:asciiTheme="minorHAnsi" w:hAnsiTheme="minorHAnsi" w:cstheme="minorHAnsi"/>
          <w:color w:val="auto"/>
          <w:sz w:val="22"/>
          <w:szCs w:val="22"/>
        </w:rPr>
        <w:t xml:space="preserve">. </w:t>
      </w:r>
    </w:p>
    <w:p w:rsidR="000C1C6C" w:rsidRDefault="000C1C6C" w:rsidP="000C1C6C">
      <w:pPr>
        <w:pStyle w:val="Default"/>
        <w:spacing w:line="360" w:lineRule="auto"/>
        <w:jc w:val="both"/>
        <w:rPr>
          <w:rFonts w:asciiTheme="minorHAnsi" w:hAnsiTheme="minorHAnsi" w:cstheme="minorHAnsi"/>
          <w:color w:val="auto"/>
          <w:sz w:val="22"/>
          <w:szCs w:val="22"/>
        </w:rPr>
      </w:pPr>
    </w:p>
    <w:p w:rsidR="00B64522" w:rsidRPr="001A7AD9" w:rsidRDefault="00B64522" w:rsidP="000C1C6C">
      <w:pPr>
        <w:pStyle w:val="Default"/>
        <w:spacing w:line="360" w:lineRule="auto"/>
        <w:jc w:val="both"/>
        <w:rPr>
          <w:rFonts w:asciiTheme="minorHAnsi" w:hAnsiTheme="minorHAnsi" w:cstheme="minorHAnsi"/>
          <w:color w:val="auto"/>
          <w:sz w:val="22"/>
          <w:szCs w:val="22"/>
        </w:rPr>
      </w:pPr>
    </w:p>
    <w:p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dall’AdC)</w:t>
      </w:r>
      <w:bookmarkEnd w:id="11"/>
    </w:p>
    <w:p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rsidR="000C1C6C" w:rsidRPr="001A7AD9" w:rsidRDefault="000C1C6C" w:rsidP="000C1C6C">
      <w:pPr>
        <w:spacing w:after="0" w:line="360" w:lineRule="auto"/>
        <w:rPr>
          <w:rFonts w:asciiTheme="minorHAnsi" w:hAnsiTheme="minorHAnsi" w:cstheme="minorHAnsi"/>
        </w:rPr>
      </w:pPr>
    </w:p>
    <w:p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2" w:name="_Toc38623457"/>
      <w:r w:rsidRPr="002B7408">
        <w:rPr>
          <w:rFonts w:asciiTheme="minorHAnsi" w:hAnsiTheme="minorHAnsi" w:cstheme="minorHAnsi"/>
          <w:b/>
          <w:i/>
          <w:color w:val="1F497D" w:themeColor="text2"/>
        </w:rPr>
        <w:lastRenderedPageBreak/>
        <w:t xml:space="preserve">Verifiche </w:t>
      </w:r>
      <w:r w:rsidR="00CE2DD4" w:rsidRPr="002B7408">
        <w:rPr>
          <w:rFonts w:asciiTheme="minorHAnsi" w:hAnsiTheme="minorHAnsi" w:cstheme="minorHAnsi"/>
          <w:b/>
          <w:i/>
          <w:color w:val="1F497D" w:themeColor="text2"/>
        </w:rPr>
        <w:t>supplementari finali</w:t>
      </w:r>
      <w:bookmarkEnd w:id="12"/>
    </w:p>
    <w:p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rsidR="00B64522" w:rsidRPr="00850090" w:rsidRDefault="00B64522" w:rsidP="000C1C6C">
      <w:pPr>
        <w:spacing w:after="0" w:line="360" w:lineRule="auto"/>
        <w:jc w:val="both"/>
        <w:rPr>
          <w:rFonts w:asciiTheme="minorHAnsi" w:hAnsiTheme="minorHAnsi" w:cstheme="minorHAnsi"/>
        </w:rPr>
      </w:pPr>
    </w:p>
    <w:p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 xml:space="preserve">na volta ricevuta la bozza dei conti, in considerazione anche dei risultati dell’audit di sistema sull’AdC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l’AdA </w:t>
      </w:r>
      <w:r w:rsidR="00182952" w:rsidRPr="00850090">
        <w:rPr>
          <w:rFonts w:asciiTheme="minorHAnsi" w:hAnsiTheme="minorHAnsi" w:cstheme="minorHAnsi"/>
        </w:rPr>
        <w:t xml:space="preserve">ha eseguito le verifiche aggiuntive finali sulla bozza dei conti certificati. </w:t>
      </w:r>
    </w:p>
    <w:p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t>L’</w:t>
      </w:r>
      <w:r w:rsidR="00CE2DD4" w:rsidRPr="00850090">
        <w:rPr>
          <w:rFonts w:asciiTheme="minorHAnsi" w:hAnsiTheme="minorHAnsi" w:cstheme="minorHAnsi"/>
        </w:rPr>
        <w:t xml:space="preserve">importo complessivo delle </w:t>
      </w:r>
      <w:proofErr w:type="spellStart"/>
      <w:r w:rsidR="00CE2DD4" w:rsidRPr="00850090">
        <w:rPr>
          <w:rFonts w:asciiTheme="minorHAnsi" w:hAnsiTheme="minorHAnsi" w:cstheme="minorHAnsi"/>
        </w:rPr>
        <w:t>Dd</w:t>
      </w:r>
      <w:r w:rsidR="00A920AB" w:rsidRPr="00850090">
        <w:rPr>
          <w:rFonts w:asciiTheme="minorHAnsi" w:hAnsiTheme="minorHAnsi" w:cstheme="minorHAnsi"/>
        </w:rPr>
        <w:t>P</w:t>
      </w:r>
      <w:proofErr w:type="spellEnd"/>
      <w:r w:rsidR="00A920AB" w:rsidRPr="00850090">
        <w:rPr>
          <w:rFonts w:asciiTheme="minorHAnsi" w:hAnsiTheme="minorHAnsi" w:cstheme="minorHAnsi"/>
        </w:rPr>
        <w:t xml:space="preserve">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Il campione estratto è </w:t>
      </w:r>
      <w:r w:rsidR="000C1C6C" w:rsidRPr="00850090">
        <w:rPr>
          <w:rFonts w:asciiTheme="minorHAnsi" w:hAnsiTheme="minorHAnsi" w:cstheme="minorHAnsi"/>
        </w:rPr>
        <w:t>il seguente.</w:t>
      </w:r>
    </w:p>
    <w:p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w:t>
            </w:r>
            <w:proofErr w:type="spellStart"/>
            <w:r w:rsidRPr="00D7634E">
              <w:rPr>
                <w:rFonts w:eastAsia="Times New Roman" w:cs="Calibri"/>
                <w:b/>
                <w:bCs/>
                <w:color w:val="FFFFFF" w:themeColor="background1"/>
                <w:sz w:val="14"/>
                <w:szCs w:val="18"/>
                <w:lang w:eastAsia="it-IT"/>
              </w:rPr>
              <w:t>FatturaId</w:t>
            </w:r>
            <w:proofErr w:type="spellEnd"/>
          </w:p>
        </w:tc>
        <w:tc>
          <w:tcPr>
            <w:tcW w:w="696"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SpesaId</w:t>
            </w:r>
            <w:proofErr w:type="spellEnd"/>
            <w:r w:rsidRPr="00D7634E">
              <w:rPr>
                <w:rFonts w:eastAsia="Times New Roman" w:cs="Calibri"/>
                <w:b/>
                <w:bCs/>
                <w:color w:val="FFFFFF" w:themeColor="background1"/>
                <w:sz w:val="14"/>
                <w:szCs w:val="18"/>
                <w:lang w:eastAsia="it-IT"/>
              </w:rPr>
              <w:t>/Fattura Id</w:t>
            </w:r>
          </w:p>
        </w:tc>
        <w:tc>
          <w:tcPr>
            <w:tcW w:w="582"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Num.Domanda</w:t>
            </w:r>
            <w:proofErr w:type="spellEnd"/>
            <w:r w:rsidRPr="00D7634E">
              <w:rPr>
                <w:rFonts w:eastAsia="Times New Roman" w:cs="Calibri"/>
                <w:b/>
                <w:bCs/>
                <w:color w:val="FFFFFF" w:themeColor="background1"/>
                <w:sz w:val="14"/>
                <w:szCs w:val="18"/>
                <w:lang w:eastAsia="it-IT"/>
              </w:rPr>
              <w:t xml:space="preserve"> di Pagamento</w:t>
            </w:r>
          </w:p>
        </w:tc>
        <w:tc>
          <w:tcPr>
            <w:tcW w:w="588"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rsidTr="00FD12E9">
        <w:trPr>
          <w:trHeight w:val="315"/>
        </w:trPr>
        <w:tc>
          <w:tcPr>
            <w:tcW w:w="992"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rsidR="00FD12E9" w:rsidRPr="00FD12E9" w:rsidRDefault="00FD12E9" w:rsidP="00FD12E9">
            <w:pPr>
              <w:spacing w:after="0" w:line="240" w:lineRule="auto"/>
              <w:jc w:val="center"/>
              <w:rPr>
                <w:rFonts w:eastAsia="Times New Roman" w:cs="Calibri"/>
                <w:b/>
                <w:bCs/>
                <w:color w:val="000000"/>
                <w:sz w:val="14"/>
                <w:szCs w:val="18"/>
                <w:lang w:eastAsia="it-IT"/>
              </w:rPr>
            </w:pPr>
          </w:p>
        </w:tc>
      </w:tr>
    </w:tbl>
    <w:p w:rsidR="00E324C0" w:rsidRDefault="00E324C0" w:rsidP="005B6343">
      <w:pPr>
        <w:spacing w:after="0" w:line="360" w:lineRule="auto"/>
        <w:jc w:val="both"/>
        <w:rPr>
          <w:rFonts w:asciiTheme="minorHAnsi" w:hAnsiTheme="minorHAnsi" w:cstheme="minorHAnsi"/>
        </w:rPr>
      </w:pPr>
    </w:p>
    <w:p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perazioni, l'AdA ha verificato:</w:t>
      </w:r>
    </w:p>
    <w:p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 xml:space="preserve">che l'importo totale della spesa ammissibile dichiarata ai sensi dell'articolo 137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rsidR="003B02EE" w:rsidRPr="008D6E01" w:rsidRDefault="003B02EE" w:rsidP="00A920AB">
      <w:pPr>
        <w:spacing w:after="0" w:line="360" w:lineRule="auto"/>
        <w:jc w:val="both"/>
        <w:rPr>
          <w:rFonts w:asciiTheme="minorHAnsi" w:hAnsiTheme="minorHAnsi" w:cstheme="minorHAnsi"/>
        </w:rPr>
      </w:pPr>
    </w:p>
    <w:p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3" w:name="_Toc33524887"/>
      <w:bookmarkStart w:id="14" w:name="_Toc38623458"/>
      <w:r w:rsidRPr="00BE49E4">
        <w:rPr>
          <w:rFonts w:asciiTheme="minorHAnsi" w:hAnsiTheme="minorHAnsi" w:cstheme="minorHAnsi"/>
          <w:b/>
          <w:caps/>
          <w:color w:val="002060"/>
          <w:sz w:val="22"/>
          <w:szCs w:val="22"/>
        </w:rPr>
        <w:t>Esiti finali</w:t>
      </w:r>
      <w:bookmarkEnd w:id="13"/>
      <w:bookmarkEnd w:id="14"/>
    </w:p>
    <w:p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r w:rsidR="00182952" w:rsidRPr="008D6E01">
        <w:rPr>
          <w:rFonts w:asciiTheme="minorHAnsi" w:hAnsiTheme="minorHAnsi" w:cstheme="minorHAnsi"/>
        </w:rPr>
        <w:t>l’AdA ha proceduto a verificare che:</w:t>
      </w:r>
    </w:p>
    <w:p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Reg. (UE) n. 1303/2013 e riportato nella colonna C dell'appendice 1 corrisponda ai relativi documenti contabili a livello di AdC e AdG;</w:t>
      </w:r>
    </w:p>
    <w:p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007105B9" w:rsidRPr="00E556E6">
        <w:rPr>
          <w:rFonts w:asciiTheme="minorHAnsi" w:hAnsiTheme="minorHAnsi" w:cstheme="minorHAnsi"/>
          <w:color w:val="000000"/>
        </w:rPr>
        <w:t>li importi dei contributi del programma erogati agli strumenti finanziari (anticipi) e gli anticipi degli aiuti di Stato pagati ai beneficiari siano giustificati dalle informazioni disponibili in particolare a livello di AdG.</w:t>
      </w:r>
    </w:p>
    <w:p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in conformità con l’art 137 (2) del Reg. (UE) n. 1303/2013;</w:t>
      </w:r>
    </w:p>
    <w:p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lastRenderedPageBreak/>
        <w:t>gli importi ritirati e recuperati nel corso del periodo contabile, gli importi da recuperare al termine del periodo contabile, i recuperi effettuati a norma dell'art. 71 del Reg. (UE) n. 1303/2013 e gli importi non recuperabili presentati nei conti corrispondano agli importi inseriti nei sistemi di contabilità dell’AdC e siano basati su decisioni assunte dall’AdG o dall’AdC;</w:t>
      </w:r>
    </w:p>
    <w:p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l'AdC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ppendice 8 una riconciliazione tra l'importo totale delle spese ammissibili registrate nei conti provvisori e l'importo totale nei sistemi contabili dell'A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A seguito delle suesposte verifiche l</w:t>
      </w:r>
      <w:r w:rsidR="00BE49E4">
        <w:rPr>
          <w:rFonts w:asciiTheme="minorHAnsi" w:hAnsiTheme="minorHAnsi" w:cstheme="minorHAnsi"/>
        </w:rPr>
        <w:t>’AdA ha</w:t>
      </w:r>
      <w:r w:rsidR="006E11D9" w:rsidRPr="00BE49E4">
        <w:rPr>
          <w:rFonts w:asciiTheme="minorHAnsi" w:hAnsiTheme="minorHAnsi" w:cstheme="minorHAnsi"/>
        </w:rPr>
        <w:t xml:space="preserve"> potuto appurare quanto segue.</w:t>
      </w:r>
    </w:p>
    <w:p w:rsidR="00C62A54" w:rsidRDefault="00C62A54" w:rsidP="00784F62">
      <w:pPr>
        <w:spacing w:after="0" w:line="360" w:lineRule="auto"/>
        <w:rPr>
          <w:rFonts w:asciiTheme="minorHAnsi" w:hAnsiTheme="minorHAnsi" w:cstheme="minorHAnsi"/>
          <w:color w:val="003399"/>
        </w:rPr>
      </w:pPr>
    </w:p>
    <w:p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rsidR="00055717" w:rsidRDefault="00055717" w:rsidP="00784F62">
      <w:pPr>
        <w:spacing w:after="0" w:line="360" w:lineRule="auto"/>
        <w:jc w:val="both"/>
        <w:rPr>
          <w:rFonts w:asciiTheme="minorHAnsi" w:hAnsiTheme="minorHAnsi" w:cstheme="minorHAnsi"/>
        </w:rPr>
      </w:pPr>
    </w:p>
    <w:p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2</w:t>
      </w:r>
    </w:p>
    <w:p w:rsidR="00223C1E" w:rsidRDefault="00223C1E" w:rsidP="00784F62">
      <w:pPr>
        <w:spacing w:after="0" w:line="360" w:lineRule="auto"/>
        <w:jc w:val="both"/>
        <w:rPr>
          <w:rFonts w:asciiTheme="minorHAnsi" w:hAnsiTheme="minorHAnsi" w:cstheme="minorHAnsi"/>
        </w:rPr>
      </w:pPr>
    </w:p>
    <w:p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Appendice 3 - Importi da recuperare alla chiusura del periodo contabile — articolo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rsidR="00D937AB" w:rsidRPr="00D937AB" w:rsidRDefault="00D937AB" w:rsidP="00784F62">
      <w:pPr>
        <w:spacing w:after="0" w:line="360" w:lineRule="auto"/>
        <w:jc w:val="both"/>
      </w:pPr>
    </w:p>
    <w:p w:rsidR="009E2987" w:rsidRPr="009E2987" w:rsidRDefault="009E2987" w:rsidP="00784F62">
      <w:pPr>
        <w:spacing w:after="0" w:line="360" w:lineRule="auto"/>
        <w:jc w:val="both"/>
        <w:rPr>
          <w:color w:val="003399"/>
        </w:rPr>
      </w:pPr>
      <w:r w:rsidRPr="009E2987">
        <w:rPr>
          <w:color w:val="003399"/>
        </w:rPr>
        <w:t>Appendice 4 - Recuperi effettuati a norma dell'articolo 71 del Regolamento (UE) n. 1303/2013 durante il periodo contabile — articolo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rsidR="00D937AB" w:rsidRDefault="00D937AB" w:rsidP="00784F62">
      <w:pPr>
        <w:spacing w:after="0" w:line="360" w:lineRule="auto"/>
        <w:jc w:val="both"/>
      </w:pPr>
    </w:p>
    <w:p w:rsidR="00D937AB" w:rsidRPr="00D937AB" w:rsidRDefault="00D937AB" w:rsidP="00784F62">
      <w:pPr>
        <w:spacing w:after="0" w:line="360" w:lineRule="auto"/>
        <w:jc w:val="both"/>
        <w:rPr>
          <w:color w:val="003399"/>
        </w:rPr>
      </w:pPr>
      <w:r w:rsidRPr="00D937AB">
        <w:rPr>
          <w:color w:val="003399"/>
        </w:rPr>
        <w:lastRenderedPageBreak/>
        <w:t>Appendice 5 - Importi irrecuperabili alla chiusura del periodo contabile — articolo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5</w:t>
      </w:r>
    </w:p>
    <w:p w:rsidR="009E2987" w:rsidRDefault="009E2987" w:rsidP="00784F62">
      <w:pPr>
        <w:spacing w:after="0" w:line="360" w:lineRule="auto"/>
        <w:jc w:val="both"/>
        <w:rPr>
          <w:rFonts w:asciiTheme="minorHAnsi" w:hAnsiTheme="minorHAnsi" w:cstheme="minorHAnsi"/>
          <w:b/>
        </w:rPr>
      </w:pPr>
    </w:p>
    <w:p w:rsidR="008C22BA" w:rsidRPr="00D62225" w:rsidRDefault="002363E4" w:rsidP="00784F62">
      <w:pPr>
        <w:spacing w:after="0" w:line="360" w:lineRule="auto"/>
        <w:jc w:val="both"/>
        <w:rPr>
          <w:color w:val="003399"/>
        </w:rPr>
      </w:pPr>
      <w:r w:rsidRPr="00D62225">
        <w:rPr>
          <w:color w:val="003399"/>
        </w:rPr>
        <w:t>Appendice 6 - Importi dei contributi per programma erogati agli strumenti finanziari a norma dell'articolo 41 del regolamento (UE) n. 1303/2013) (dati cumulativi dall'inizio del programma) — articolo 137, paragrafo 1, lettera c),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6</w:t>
      </w:r>
    </w:p>
    <w:p w:rsidR="00D62225" w:rsidRDefault="00D62225" w:rsidP="00784F62">
      <w:pPr>
        <w:spacing w:after="0" w:line="360" w:lineRule="auto"/>
        <w:jc w:val="both"/>
      </w:pPr>
    </w:p>
    <w:p w:rsidR="00D62225" w:rsidRDefault="00D62225" w:rsidP="00784F62">
      <w:pPr>
        <w:spacing w:after="0" w:line="360" w:lineRule="auto"/>
        <w:jc w:val="both"/>
      </w:pPr>
    </w:p>
    <w:p w:rsidR="00D62225" w:rsidRDefault="00D62225" w:rsidP="00784F62">
      <w:pPr>
        <w:spacing w:after="0" w:line="360" w:lineRule="auto"/>
        <w:jc w:val="both"/>
      </w:pPr>
    </w:p>
    <w:p w:rsidR="002F6394" w:rsidRDefault="002F6394" w:rsidP="00784F62">
      <w:pPr>
        <w:spacing w:after="0" w:line="360" w:lineRule="auto"/>
        <w:jc w:val="both"/>
        <w:rPr>
          <w:rFonts w:asciiTheme="minorHAnsi" w:hAnsiTheme="minorHAnsi" w:cstheme="minorHAnsi"/>
        </w:rPr>
      </w:pPr>
    </w:p>
    <w:p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rsidR="008C22BA" w:rsidRDefault="008C22BA" w:rsidP="00784F62">
      <w:pPr>
        <w:spacing w:after="0" w:line="360" w:lineRule="auto"/>
        <w:rPr>
          <w:rFonts w:asciiTheme="minorHAnsi" w:hAnsiTheme="minorHAnsi" w:cstheme="minorHAnsi"/>
        </w:rPr>
      </w:pPr>
    </w:p>
    <w:p w:rsidR="00414038" w:rsidRDefault="00414038" w:rsidP="00784F62">
      <w:pPr>
        <w:spacing w:after="0" w:line="360" w:lineRule="auto"/>
        <w:rPr>
          <w:rFonts w:asciiTheme="minorHAnsi" w:hAnsiTheme="minorHAnsi" w:cstheme="minorHAnsi"/>
        </w:rPr>
      </w:pPr>
    </w:p>
    <w:p w:rsidR="00AA2863" w:rsidRPr="00D62225" w:rsidRDefault="00AA2863" w:rsidP="00784F62">
      <w:pPr>
        <w:spacing w:after="0" w:line="360" w:lineRule="auto"/>
        <w:rPr>
          <w:color w:val="003399"/>
        </w:rPr>
      </w:pPr>
      <w:r w:rsidRPr="00D62225">
        <w:rPr>
          <w:color w:val="003399"/>
        </w:rPr>
        <w:t>Appendice 8 - Riconciliazione delle spese — articolo 137, paragrafo 1, lettera d),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8</w:t>
      </w:r>
    </w:p>
    <w:p w:rsidR="00D62225" w:rsidRDefault="00D62225" w:rsidP="00D62225">
      <w:pPr>
        <w:spacing w:after="0" w:line="360" w:lineRule="auto"/>
        <w:rPr>
          <w:rFonts w:asciiTheme="minorHAnsi" w:hAnsiTheme="minorHAnsi" w:cstheme="minorHAnsi"/>
        </w:rPr>
      </w:pPr>
    </w:p>
    <w:p w:rsidR="008C22BA" w:rsidRPr="008C22BA" w:rsidRDefault="008C22BA" w:rsidP="00784F62">
      <w:pPr>
        <w:spacing w:after="0" w:line="360" w:lineRule="auto"/>
        <w:rPr>
          <w:rFonts w:asciiTheme="minorHAnsi" w:hAnsiTheme="minorHAnsi" w:cstheme="minorHAnsi"/>
        </w:rPr>
      </w:pPr>
    </w:p>
    <w:p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38623459"/>
      <w:r w:rsidRPr="008D6E01">
        <w:rPr>
          <w:rFonts w:asciiTheme="minorHAnsi" w:hAnsiTheme="minorHAnsi" w:cstheme="minorHAnsi"/>
          <w:b/>
          <w:caps/>
          <w:color w:val="002060"/>
          <w:sz w:val="22"/>
          <w:szCs w:val="22"/>
        </w:rPr>
        <w:t>Osservazioni e Raccomandazioni</w:t>
      </w:r>
      <w:bookmarkEnd w:id="15"/>
    </w:p>
    <w:p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rsidR="00182952" w:rsidRPr="008D6E01" w:rsidRDefault="00182952" w:rsidP="00856ADE">
      <w:pPr>
        <w:spacing w:line="360" w:lineRule="auto"/>
        <w:jc w:val="both"/>
        <w:rPr>
          <w:rFonts w:asciiTheme="minorHAnsi" w:hAnsiTheme="minorHAnsi" w:cstheme="minorHAnsi"/>
        </w:rPr>
      </w:pPr>
    </w:p>
    <w:p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6" w:name="_Toc2361370"/>
      <w:bookmarkStart w:id="17" w:name="_Toc38623460"/>
      <w:r w:rsidRPr="008D6E01">
        <w:rPr>
          <w:rFonts w:asciiTheme="minorHAnsi" w:hAnsiTheme="minorHAnsi" w:cstheme="minorHAnsi"/>
          <w:b/>
          <w:caps/>
          <w:color w:val="002060"/>
          <w:sz w:val="22"/>
          <w:szCs w:val="22"/>
        </w:rPr>
        <w:lastRenderedPageBreak/>
        <w:t>Conclusioni</w:t>
      </w:r>
      <w:bookmarkEnd w:id="16"/>
      <w:r w:rsidR="000D4B20">
        <w:rPr>
          <w:rFonts w:asciiTheme="minorHAnsi" w:hAnsiTheme="minorHAnsi" w:cstheme="minorHAnsi"/>
          <w:b/>
          <w:caps/>
          <w:color w:val="002060"/>
          <w:sz w:val="22"/>
          <w:szCs w:val="22"/>
        </w:rPr>
        <w:t xml:space="preserve"> E PARERI</w:t>
      </w:r>
      <w:bookmarkEnd w:id="17"/>
    </w:p>
    <w:p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Indicare se l’AdA a valle delle attività di audit descritte nel presente rapporto, ha ottenuto una concreta garanzia circa l’affidabilità, completezza, accuratezza dei conti</w:t>
      </w:r>
    </w:p>
    <w:p w:rsidR="00D62225" w:rsidRDefault="00D62225" w:rsidP="00784F62">
      <w:pPr>
        <w:autoSpaceDE w:val="0"/>
        <w:autoSpaceDN w:val="0"/>
        <w:adjustRightInd w:val="0"/>
        <w:spacing w:after="0" w:line="360" w:lineRule="auto"/>
        <w:jc w:val="both"/>
        <w:rPr>
          <w:rFonts w:asciiTheme="minorHAnsi" w:hAnsiTheme="minorHAnsi" w:cstheme="minorHAnsi"/>
          <w:bCs/>
        </w:rPr>
      </w:pPr>
    </w:p>
    <w:p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rsidR="00182952" w:rsidRPr="008D6E01" w:rsidRDefault="00182952" w:rsidP="00784F62">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La Scrivente Autorità, a valle delle attività di audit descritte nel presente rapporto, ha ottenuto una concreta garanzia circa l’affidabilità, com</w:t>
      </w:r>
      <w:r w:rsidR="005E3B03">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rsidR="00182952" w:rsidRDefault="00182952" w:rsidP="00B462F4">
      <w:pPr>
        <w:spacing w:line="240" w:lineRule="auto"/>
        <w:rPr>
          <w:rFonts w:asciiTheme="minorHAnsi" w:hAnsiTheme="minorHAnsi" w:cstheme="minorHAnsi"/>
          <w:b/>
          <w:bCs/>
        </w:rPr>
      </w:pPr>
    </w:p>
    <w:p w:rsidR="00182952" w:rsidRPr="008D6E01" w:rsidRDefault="00182952" w:rsidP="00B462F4">
      <w:pPr>
        <w:spacing w:line="240" w:lineRule="auto"/>
        <w:rPr>
          <w:rFonts w:asciiTheme="minorHAnsi" w:hAnsiTheme="minorHAnsi" w:cstheme="minorHAnsi"/>
          <w:b/>
          <w:bCs/>
        </w:rPr>
      </w:pPr>
      <w:r w:rsidRPr="008D6E01">
        <w:rPr>
          <w:rFonts w:asciiTheme="minorHAnsi" w:hAnsiTheme="minorHAnsi" w:cstheme="minorHAnsi"/>
          <w:b/>
          <w:bCs/>
        </w:rPr>
        <w:t xml:space="preserve">Firma dell’Autorità di Audit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7"/>
        <w:gridCol w:w="4431"/>
      </w:tblGrid>
      <w:tr w:rsidR="00182952" w:rsidRPr="008D6E01" w:rsidTr="00583F7F">
        <w:tc>
          <w:tcPr>
            <w:tcW w:w="2665" w:type="pct"/>
          </w:tcPr>
          <w:p w:rsidR="00182952" w:rsidRPr="008D6E01" w:rsidRDefault="00454F8E" w:rsidP="00756BCD">
            <w:pPr>
              <w:spacing w:after="0" w:line="240" w:lineRule="auto"/>
              <w:rPr>
                <w:rFonts w:asciiTheme="minorHAnsi" w:hAnsiTheme="minorHAnsi" w:cstheme="minorHAnsi"/>
                <w:b/>
                <w:bCs/>
              </w:rPr>
            </w:pPr>
            <w:r>
              <w:rPr>
                <w:rFonts w:asciiTheme="minorHAnsi" w:hAnsiTheme="minorHAnsi" w:cstheme="minorHAnsi"/>
                <w:b/>
                <w:bCs/>
              </w:rPr>
              <w:t xml:space="preserve">f.to </w:t>
            </w:r>
            <w:r w:rsidR="00182952" w:rsidRPr="008D6E01">
              <w:rPr>
                <w:rFonts w:asciiTheme="minorHAnsi" w:hAnsiTheme="minorHAnsi" w:cstheme="minorHAnsi"/>
                <w:b/>
                <w:bCs/>
              </w:rPr>
              <w:t>il Responsabile</w:t>
            </w:r>
          </w:p>
        </w:tc>
        <w:tc>
          <w:tcPr>
            <w:tcW w:w="2335" w:type="pct"/>
          </w:tcPr>
          <w:p w:rsidR="00182952" w:rsidRDefault="00454F8E" w:rsidP="00427B1D">
            <w:pPr>
              <w:spacing w:after="0" w:line="240" w:lineRule="auto"/>
              <w:rPr>
                <w:rFonts w:asciiTheme="minorHAnsi" w:hAnsiTheme="minorHAnsi" w:cstheme="minorHAnsi"/>
                <w:b/>
                <w:bCs/>
              </w:rPr>
            </w:pPr>
            <w:r>
              <w:rPr>
                <w:rFonts w:asciiTheme="minorHAnsi" w:hAnsiTheme="minorHAnsi" w:cstheme="minorHAnsi"/>
                <w:b/>
                <w:bCs/>
              </w:rPr>
              <w:t xml:space="preserve">Data, </w:t>
            </w:r>
            <w:r w:rsidR="000E53C0">
              <w:rPr>
                <w:rFonts w:asciiTheme="minorHAnsi" w:hAnsiTheme="minorHAnsi" w:cstheme="minorHAnsi"/>
                <w:b/>
                <w:bCs/>
              </w:rPr>
              <w:t>___ / __ / ____</w:t>
            </w:r>
          </w:p>
          <w:p w:rsidR="00583F7F" w:rsidRPr="008D6E01" w:rsidRDefault="00583F7F" w:rsidP="00427B1D">
            <w:pPr>
              <w:spacing w:after="0" w:line="240" w:lineRule="auto"/>
              <w:rPr>
                <w:rFonts w:asciiTheme="minorHAnsi" w:hAnsiTheme="minorHAnsi" w:cstheme="minorHAnsi"/>
                <w:b/>
                <w:bCs/>
              </w:rPr>
            </w:pPr>
          </w:p>
        </w:tc>
      </w:tr>
    </w:tbl>
    <w:p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04D" w:rsidRDefault="00A5604D" w:rsidP="000D5AE0">
      <w:pPr>
        <w:spacing w:after="0" w:line="240" w:lineRule="auto"/>
      </w:pPr>
      <w:r>
        <w:separator/>
      </w:r>
    </w:p>
  </w:endnote>
  <w:endnote w:type="continuationSeparator" w:id="0">
    <w:p w:rsidR="00A5604D" w:rsidRDefault="00A5604D"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AA9" w:rsidRDefault="00401AA9" w:rsidP="00401AA9">
    <w:pPr>
      <w:pStyle w:val="Pidipagina"/>
      <w:rPr>
        <w:rFonts w:cs="Tahoma"/>
        <w:bCs/>
        <w:snapToGrid w:val="0"/>
        <w:color w:val="000000"/>
        <w:sz w:val="16"/>
        <w:szCs w:val="16"/>
      </w:rPr>
    </w:pPr>
  </w:p>
  <w:p w:rsidR="00401AA9" w:rsidRDefault="00401AA9" w:rsidP="00401AA9">
    <w:pPr>
      <w:pStyle w:val="Pidipagina"/>
      <w:jc w:val="right"/>
      <w:rPr>
        <w:rFonts w:cs="Tahoma"/>
        <w:bCs/>
        <w:snapToGrid w:val="0"/>
        <w:color w:val="000000"/>
        <w:sz w:val="16"/>
        <w:szCs w:val="16"/>
      </w:rPr>
    </w:pPr>
    <w:r>
      <w:rPr>
        <w:noProof/>
        <w:lang w:eastAsia="it-IT"/>
      </w:rPr>
      <w:drawing>
        <wp:inline distT="0" distB="0" distL="0" distR="0" wp14:anchorId="1B3082B8" wp14:editId="2F1389D6">
          <wp:extent cx="5400675" cy="797878"/>
          <wp:effectExtent l="0" t="0" r="0" b="2540"/>
          <wp:docPr id="5" name="Immagine 5"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p w:rsidR="00401AA9" w:rsidRPr="00B648FA" w:rsidRDefault="00850090" w:rsidP="000D5AE0">
    <w:pPr>
      <w:pStyle w:val="Pidipagina"/>
      <w:jc w:val="right"/>
      <w:rPr>
        <w:sz w:val="16"/>
        <w:szCs w:val="16"/>
      </w:rPr>
    </w:pPr>
    <w:r>
      <w:rPr>
        <w:rFonts w:cs="Tahoma"/>
        <w:bCs/>
        <w:snapToGrid w:val="0"/>
        <w:color w:val="000000"/>
        <w:sz w:val="16"/>
        <w:szCs w:val="16"/>
      </w:rPr>
      <w:t xml:space="preserve">Rapporto </w:t>
    </w:r>
    <w:r w:rsidR="00D102D5">
      <w:rPr>
        <w:rFonts w:cs="Tahoma"/>
        <w:bCs/>
        <w:snapToGrid w:val="0"/>
        <w:color w:val="000000"/>
        <w:sz w:val="16"/>
        <w:szCs w:val="16"/>
      </w:rPr>
      <w:t>Audit dei Conti – PON IOG</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E33E29">
      <w:rPr>
        <w:noProof/>
        <w:sz w:val="16"/>
        <w:szCs w:val="16"/>
      </w:rPr>
      <w:t>18</w:t>
    </w:r>
    <w:r w:rsidR="00401AA9" w:rsidRPr="00B648FA">
      <w:rPr>
        <w:sz w:val="16"/>
        <w:szCs w:val="16"/>
      </w:rPr>
      <w:fldChar w:fldCharType="end"/>
    </w:r>
  </w:p>
  <w:p w:rsidR="00401AA9" w:rsidRDefault="00401AA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AA9" w:rsidRDefault="00401AA9" w:rsidP="00401AA9">
    <w:pPr>
      <w:pStyle w:val="Pidipagina"/>
      <w:jc w:val="center"/>
    </w:pPr>
    <w:r>
      <w:rPr>
        <w:noProof/>
        <w:lang w:eastAsia="it-IT"/>
      </w:rPr>
      <w:drawing>
        <wp:inline distT="0" distB="0" distL="0" distR="0" wp14:anchorId="1B3082B8" wp14:editId="2F1389D6">
          <wp:extent cx="5400675" cy="797878"/>
          <wp:effectExtent l="0" t="0" r="0" b="2540"/>
          <wp:docPr id="17" name="Immagine 17"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04D" w:rsidRDefault="00A5604D" w:rsidP="000D5AE0">
      <w:pPr>
        <w:spacing w:after="0" w:line="240" w:lineRule="auto"/>
      </w:pPr>
      <w:r>
        <w:separator/>
      </w:r>
    </w:p>
  </w:footnote>
  <w:footnote w:type="continuationSeparator" w:id="0">
    <w:p w:rsidR="00A5604D" w:rsidRDefault="00A5604D" w:rsidP="000D5A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64A" w:rsidRDefault="005406D5" w:rsidP="0054064A">
    <w:r>
      <w:rPr>
        <w:noProof/>
        <w:lang w:eastAsia="it-IT"/>
      </w:rPr>
      <w:drawing>
        <wp:inline distT="0" distB="0" distL="0" distR="0" wp14:anchorId="54581C75" wp14:editId="53488E58">
          <wp:extent cx="6031230" cy="1009377"/>
          <wp:effectExtent l="0" t="0" r="0" b="635"/>
          <wp:docPr id="1"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031230" cy="1009377"/>
                  </a:xfrm>
                  <a:prstGeom prst="rect">
                    <a:avLst/>
                  </a:prstGeom>
                  <a:noFill/>
                  <a:ln>
                    <a:noFill/>
                  </a:ln>
                </pic:spPr>
              </pic:pic>
            </a:graphicData>
          </a:graphic>
        </wp:inline>
      </w:drawing>
    </w:r>
  </w:p>
  <w:p w:rsidR="00401AA9" w:rsidRDefault="00401AA9" w:rsidP="00401AA9">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AA9" w:rsidRPr="0054064A" w:rsidRDefault="00F840F4" w:rsidP="0054064A">
    <w:pPr>
      <w:pStyle w:val="Intestazione"/>
    </w:pPr>
    <w:r>
      <w:rPr>
        <w:noProof/>
        <w:lang w:eastAsia="it-IT"/>
      </w:rPr>
      <w:drawing>
        <wp:inline distT="0" distB="0" distL="0" distR="0" wp14:anchorId="54581C75" wp14:editId="53488E58">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6"/>
  </w:num>
  <w:num w:numId="4">
    <w:abstractNumId w:val="10"/>
  </w:num>
  <w:num w:numId="5">
    <w:abstractNumId w:val="16"/>
  </w:num>
  <w:num w:numId="6">
    <w:abstractNumId w:val="26"/>
  </w:num>
  <w:num w:numId="7">
    <w:abstractNumId w:val="18"/>
  </w:num>
  <w:num w:numId="8">
    <w:abstractNumId w:val="3"/>
  </w:num>
  <w:num w:numId="9">
    <w:abstractNumId w:val="15"/>
  </w:num>
  <w:num w:numId="10">
    <w:abstractNumId w:val="17"/>
  </w:num>
  <w:num w:numId="11">
    <w:abstractNumId w:val="20"/>
  </w:num>
  <w:num w:numId="12">
    <w:abstractNumId w:val="22"/>
  </w:num>
  <w:num w:numId="13">
    <w:abstractNumId w:val="19"/>
  </w:num>
  <w:num w:numId="14">
    <w:abstractNumId w:val="0"/>
  </w:num>
  <w:num w:numId="15">
    <w:abstractNumId w:val="14"/>
  </w:num>
  <w:num w:numId="16">
    <w:abstractNumId w:val="12"/>
  </w:num>
  <w:num w:numId="17">
    <w:abstractNumId w:val="23"/>
  </w:num>
  <w:num w:numId="18">
    <w:abstractNumId w:val="4"/>
  </w:num>
  <w:num w:numId="19">
    <w:abstractNumId w:val="7"/>
  </w:num>
  <w:num w:numId="20">
    <w:abstractNumId w:val="11"/>
  </w:num>
  <w:num w:numId="21">
    <w:abstractNumId w:val="28"/>
  </w:num>
  <w:num w:numId="22">
    <w:abstractNumId w:val="2"/>
  </w:num>
  <w:num w:numId="23">
    <w:abstractNumId w:val="29"/>
  </w:num>
  <w:num w:numId="24">
    <w:abstractNumId w:val="1"/>
  </w:num>
  <w:num w:numId="25">
    <w:abstractNumId w:val="8"/>
  </w:num>
  <w:num w:numId="26">
    <w:abstractNumId w:val="27"/>
  </w:num>
  <w:num w:numId="27">
    <w:abstractNumId w:val="5"/>
  </w:num>
  <w:num w:numId="28">
    <w:abstractNumId w:val="9"/>
  </w:num>
  <w:num w:numId="29">
    <w:abstractNumId w:val="24"/>
  </w:num>
  <w:num w:numId="3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767D"/>
    <w:rsid w:val="000E780C"/>
    <w:rsid w:val="000E79D7"/>
    <w:rsid w:val="000F1F41"/>
    <w:rsid w:val="000F3AB3"/>
    <w:rsid w:val="000F48BA"/>
    <w:rsid w:val="000F4E45"/>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63FC"/>
    <w:rsid w:val="00307AF2"/>
    <w:rsid w:val="0031276D"/>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6D5"/>
    <w:rsid w:val="00540886"/>
    <w:rsid w:val="00541729"/>
    <w:rsid w:val="00547FDD"/>
    <w:rsid w:val="00550F6A"/>
    <w:rsid w:val="00551DAE"/>
    <w:rsid w:val="0055285D"/>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DC5"/>
    <w:rsid w:val="00677B62"/>
    <w:rsid w:val="006806E7"/>
    <w:rsid w:val="00680C8D"/>
    <w:rsid w:val="006816FB"/>
    <w:rsid w:val="006821EA"/>
    <w:rsid w:val="00682DC0"/>
    <w:rsid w:val="00685EEE"/>
    <w:rsid w:val="00687120"/>
    <w:rsid w:val="00687263"/>
    <w:rsid w:val="00687A55"/>
    <w:rsid w:val="00687F86"/>
    <w:rsid w:val="00692EDE"/>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E54"/>
    <w:rsid w:val="006F6EE3"/>
    <w:rsid w:val="00700656"/>
    <w:rsid w:val="00704BB2"/>
    <w:rsid w:val="00705B3B"/>
    <w:rsid w:val="00706179"/>
    <w:rsid w:val="00706A3A"/>
    <w:rsid w:val="007105B9"/>
    <w:rsid w:val="00710609"/>
    <w:rsid w:val="00710EBD"/>
    <w:rsid w:val="007125B6"/>
    <w:rsid w:val="007157AA"/>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260C"/>
    <w:rsid w:val="008F4C97"/>
    <w:rsid w:val="008F7BC4"/>
    <w:rsid w:val="00900CBF"/>
    <w:rsid w:val="00901306"/>
    <w:rsid w:val="009024D5"/>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E1C92"/>
    <w:rsid w:val="009E2987"/>
    <w:rsid w:val="009E68F9"/>
    <w:rsid w:val="009F0B15"/>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ECE"/>
    <w:rsid w:val="00A3029A"/>
    <w:rsid w:val="00A32DD5"/>
    <w:rsid w:val="00A336C4"/>
    <w:rsid w:val="00A33ADF"/>
    <w:rsid w:val="00A33B92"/>
    <w:rsid w:val="00A34D1E"/>
    <w:rsid w:val="00A47F1B"/>
    <w:rsid w:val="00A50321"/>
    <w:rsid w:val="00A5332A"/>
    <w:rsid w:val="00A5604D"/>
    <w:rsid w:val="00A56ADD"/>
    <w:rsid w:val="00A56F29"/>
    <w:rsid w:val="00A5709A"/>
    <w:rsid w:val="00A60DE0"/>
    <w:rsid w:val="00A63474"/>
    <w:rsid w:val="00A66178"/>
    <w:rsid w:val="00A751DD"/>
    <w:rsid w:val="00A75A32"/>
    <w:rsid w:val="00A76469"/>
    <w:rsid w:val="00A77101"/>
    <w:rsid w:val="00A8063E"/>
    <w:rsid w:val="00A81BB5"/>
    <w:rsid w:val="00A8367A"/>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96432"/>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1AC7"/>
    <w:rsid w:val="00BA698F"/>
    <w:rsid w:val="00BB08D3"/>
    <w:rsid w:val="00BB1876"/>
    <w:rsid w:val="00BB6280"/>
    <w:rsid w:val="00BB6A48"/>
    <w:rsid w:val="00BC0EE9"/>
    <w:rsid w:val="00BC10DA"/>
    <w:rsid w:val="00BC1387"/>
    <w:rsid w:val="00BC2984"/>
    <w:rsid w:val="00BC4505"/>
    <w:rsid w:val="00BC58D7"/>
    <w:rsid w:val="00BC7B38"/>
    <w:rsid w:val="00BD118A"/>
    <w:rsid w:val="00BD5650"/>
    <w:rsid w:val="00BD6969"/>
    <w:rsid w:val="00BD7484"/>
    <w:rsid w:val="00BE49E4"/>
    <w:rsid w:val="00BE521B"/>
    <w:rsid w:val="00BE5C2D"/>
    <w:rsid w:val="00BE5CD8"/>
    <w:rsid w:val="00BE737D"/>
    <w:rsid w:val="00BF0DAA"/>
    <w:rsid w:val="00BF133D"/>
    <w:rsid w:val="00BF168B"/>
    <w:rsid w:val="00BF6237"/>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2B5E"/>
    <w:rsid w:val="00D033F9"/>
    <w:rsid w:val="00D06766"/>
    <w:rsid w:val="00D06B76"/>
    <w:rsid w:val="00D07AAD"/>
    <w:rsid w:val="00D07DF8"/>
    <w:rsid w:val="00D102D5"/>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3E29"/>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138F"/>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5365"/>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0F4"/>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
    <w:basedOn w:val="Normale"/>
    <w:link w:val="ParagrafoelencoCarattere"/>
    <w:uiPriority w:val="99"/>
    <w:qFormat/>
    <w:rsid w:val="006E6A37"/>
    <w:pPr>
      <w:spacing w:after="120" w:line="240" w:lineRule="auto"/>
      <w:ind w:left="720"/>
      <w:contextualSpacing/>
      <w:jc w:val="both"/>
    </w:pPr>
  </w:style>
  <w:style w:type="character" w:customStyle="1" w:styleId="ParagrafoelencoCarattere">
    <w:name w:val="Paragrafo elenco Carattere"/>
    <w:aliases w:val="Testo_tabella Carattere"/>
    <w:link w:val="Paragrafoelenco"/>
    <w:uiPriority w:val="99"/>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18</Pages>
  <Words>3976</Words>
  <Characters>24614</Characters>
  <Application>Microsoft Office Word</Application>
  <DocSecurity>0</DocSecurity>
  <Lines>665</Lines>
  <Paragraphs>408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PROGRAMMA OPERATIVO NAZIONALE</vt:lpstr>
      <vt:lpstr>PROGRAMMA OPERATIVO NAZIONALE</vt:lpstr>
    </vt:vector>
  </TitlesOfParts>
  <Company>Deloitte</Company>
  <LinksUpToDate>false</LinksUpToDate>
  <CharactersWithSpaces>28182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OPERATIVO NAZIONALE</dc:title>
  <dc:subject/>
  <dc:creator>Orlando Patrizia</dc:creator>
  <cp:keywords/>
  <dc:description/>
  <cp:lastModifiedBy>federica</cp:lastModifiedBy>
  <cp:revision>22</cp:revision>
  <cp:lastPrinted>2019-03-11T13:07:00Z</cp:lastPrinted>
  <dcterms:created xsi:type="dcterms:W3CDTF">2020-04-08T18:52:00Z</dcterms:created>
  <dcterms:modified xsi:type="dcterms:W3CDTF">2020-05-08T17:26:00Z</dcterms:modified>
</cp:coreProperties>
</file>